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4533C9" w14:textId="4C3861F5" w:rsidR="006152A9" w:rsidRPr="00F90636" w:rsidRDefault="00253019" w:rsidP="00F90636">
      <w:pPr>
        <w:tabs>
          <w:tab w:val="left" w:pos="5197"/>
        </w:tabs>
        <w:ind w:firstLine="0"/>
        <w:jc w:val="center"/>
        <w:rPr>
          <w:rFonts w:ascii="Arial" w:hAnsi="Arial" w:cs="Arial"/>
          <w:b/>
          <w:bCs/>
        </w:rPr>
      </w:pPr>
      <w:bookmarkStart w:id="0" w:name="_GoBack"/>
      <w:bookmarkEnd w:id="0"/>
      <w:r w:rsidRPr="00F90636">
        <w:rPr>
          <w:rFonts w:ascii="Arial" w:hAnsi="Arial" w:cs="Arial"/>
          <w:b/>
          <w:bCs/>
        </w:rPr>
        <w:t>TOR For Guide to Tax in Cambodia</w:t>
      </w:r>
    </w:p>
    <w:p w14:paraId="2C8D2061" w14:textId="77777777" w:rsidR="00F90636" w:rsidRDefault="00F90636" w:rsidP="00F90636">
      <w:pPr>
        <w:tabs>
          <w:tab w:val="left" w:pos="5197"/>
        </w:tabs>
        <w:ind w:firstLine="0"/>
        <w:rPr>
          <w:rFonts w:ascii="Arial" w:hAnsi="Arial" w:cs="Arial"/>
          <w:b/>
          <w:bCs/>
        </w:rPr>
      </w:pPr>
    </w:p>
    <w:p w14:paraId="6AE06F4C" w14:textId="73EAEC62" w:rsidR="005E13C3" w:rsidRPr="00F90636" w:rsidRDefault="00176F60" w:rsidP="00F90636">
      <w:pPr>
        <w:tabs>
          <w:tab w:val="left" w:pos="5197"/>
        </w:tabs>
        <w:ind w:firstLine="0"/>
        <w:rPr>
          <w:rFonts w:ascii="Arial" w:hAnsi="Arial" w:cs="Arial"/>
          <w:b/>
          <w:bCs/>
        </w:rPr>
      </w:pPr>
      <w:r>
        <w:rPr>
          <w:rFonts w:ascii="Arial" w:hAnsi="Arial" w:cs="Arial"/>
          <w:b/>
          <w:bCs/>
        </w:rPr>
        <w:t xml:space="preserve">1- </w:t>
      </w:r>
      <w:r w:rsidR="00257BFF" w:rsidRPr="00F90636">
        <w:rPr>
          <w:rFonts w:ascii="Arial" w:hAnsi="Arial" w:cs="Arial"/>
          <w:b/>
          <w:bCs/>
        </w:rPr>
        <w:t>Introduction</w:t>
      </w:r>
    </w:p>
    <w:p w14:paraId="1C2665C9" w14:textId="77777777" w:rsidR="008F479B" w:rsidRPr="00F90636" w:rsidRDefault="008F479B" w:rsidP="00F90636">
      <w:pPr>
        <w:tabs>
          <w:tab w:val="left" w:pos="5197"/>
        </w:tabs>
        <w:ind w:firstLine="0"/>
        <w:rPr>
          <w:rFonts w:ascii="Arial" w:hAnsi="Arial" w:cs="Arial"/>
          <w:bCs/>
        </w:rPr>
      </w:pPr>
    </w:p>
    <w:p w14:paraId="5E5C5668" w14:textId="41AD72EB" w:rsidR="008F479B" w:rsidRPr="00F90636" w:rsidRDefault="005B26F5" w:rsidP="00F90636">
      <w:pPr>
        <w:ind w:firstLine="0"/>
        <w:rPr>
          <w:rFonts w:ascii="Arial" w:hAnsi="Arial" w:cs="Arial"/>
        </w:rPr>
      </w:pPr>
      <w:r w:rsidRPr="00F90636">
        <w:rPr>
          <w:rFonts w:ascii="Arial" w:hAnsi="Arial" w:cs="Arial"/>
        </w:rPr>
        <w:t xml:space="preserve">Tax is a vital source of revenue for most governments enabling </w:t>
      </w:r>
      <w:r w:rsidR="00122B4E" w:rsidRPr="00F90636">
        <w:rPr>
          <w:rFonts w:ascii="Arial" w:hAnsi="Arial" w:cs="Arial"/>
        </w:rPr>
        <w:t>to meet the nation need from bolstering security to improving heath care, education and alleviating poverty in the country</w:t>
      </w:r>
      <w:r w:rsidRPr="00F90636">
        <w:rPr>
          <w:rFonts w:ascii="Arial" w:hAnsi="Arial" w:cs="Arial"/>
        </w:rPr>
        <w:t xml:space="preserve">. </w:t>
      </w:r>
      <w:r w:rsidR="005C57BD" w:rsidRPr="00F90636">
        <w:rPr>
          <w:rFonts w:ascii="Arial" w:hAnsi="Arial" w:cs="Arial"/>
        </w:rPr>
        <w:t>Over the past decade, the royal government of Cambodia has well collect</w:t>
      </w:r>
      <w:r w:rsidR="0075094C" w:rsidRPr="00F90636">
        <w:rPr>
          <w:rFonts w:ascii="Arial" w:hAnsi="Arial" w:cs="Arial"/>
        </w:rPr>
        <w:t>ed</w:t>
      </w:r>
      <w:r w:rsidR="005C57BD" w:rsidRPr="00F90636">
        <w:rPr>
          <w:rFonts w:ascii="Arial" w:hAnsi="Arial" w:cs="Arial"/>
        </w:rPr>
        <w:t xml:space="preserve"> of revenue </w:t>
      </w:r>
      <w:r w:rsidR="001C4952" w:rsidRPr="00F90636">
        <w:rPr>
          <w:rFonts w:ascii="Arial" w:hAnsi="Arial" w:cs="Arial"/>
        </w:rPr>
        <w:t>with an average of 25% in 2015</w:t>
      </w:r>
      <w:r w:rsidR="00F90636">
        <w:rPr>
          <w:rFonts w:ascii="Arial" w:hAnsi="Arial" w:cs="Arial"/>
        </w:rPr>
        <w:t xml:space="preserve"> (Transparency International Cambodia 2016)</w:t>
      </w:r>
      <w:r w:rsidR="001C4952" w:rsidRPr="00F90636">
        <w:rPr>
          <w:rFonts w:ascii="Arial" w:hAnsi="Arial" w:cs="Arial"/>
        </w:rPr>
        <w:t xml:space="preserve">. </w:t>
      </w:r>
      <w:r w:rsidR="005C57BD" w:rsidRPr="00F90636">
        <w:rPr>
          <w:rFonts w:ascii="Arial" w:hAnsi="Arial" w:cs="Arial"/>
        </w:rPr>
        <w:t>This is the result from a various reform undertaken by the royal government of Cambodia in order to improve the economy of the country.</w:t>
      </w:r>
      <w:r w:rsidR="008F479B" w:rsidRPr="00F90636">
        <w:rPr>
          <w:rFonts w:ascii="Arial" w:hAnsi="Arial" w:cs="Arial"/>
        </w:rPr>
        <w:t xml:space="preserve"> The tax </w:t>
      </w:r>
      <w:r w:rsidR="0075094C" w:rsidRPr="00F90636">
        <w:rPr>
          <w:rFonts w:ascii="Arial" w:hAnsi="Arial" w:cs="Arial"/>
        </w:rPr>
        <w:t>reform has taken place since 1994</w:t>
      </w:r>
      <w:r w:rsidR="0034231B" w:rsidRPr="00F90636">
        <w:rPr>
          <w:rStyle w:val="FootnoteReference"/>
          <w:rFonts w:ascii="Arial" w:hAnsi="Arial" w:cs="Arial"/>
        </w:rPr>
        <w:footnoteReference w:id="1"/>
      </w:r>
      <w:r w:rsidR="0075094C" w:rsidRPr="00F90636">
        <w:rPr>
          <w:rFonts w:ascii="Arial" w:hAnsi="Arial" w:cs="Arial"/>
        </w:rPr>
        <w:t xml:space="preserve"> that introduce the </w:t>
      </w:r>
      <w:r w:rsidR="00122B4E" w:rsidRPr="00F90636">
        <w:rPr>
          <w:rFonts w:ascii="Arial" w:hAnsi="Arial" w:cs="Arial"/>
        </w:rPr>
        <w:t>self-assessment</w:t>
      </w:r>
      <w:r w:rsidR="0075094C" w:rsidRPr="00F90636">
        <w:rPr>
          <w:rFonts w:ascii="Arial" w:hAnsi="Arial" w:cs="Arial"/>
        </w:rPr>
        <w:t xml:space="preserve"> system.</w:t>
      </w:r>
      <w:r w:rsidR="001C4952" w:rsidRPr="00F90636">
        <w:rPr>
          <w:rFonts w:ascii="Arial" w:hAnsi="Arial" w:cs="Arial"/>
        </w:rPr>
        <w:t xml:space="preserve"> However the taxation has significant reform in 1997 when the law on taxation was introduced and it has continuing being reformed each year until now. It is also interesting to note that,</w:t>
      </w:r>
      <w:r w:rsidR="00122B4E" w:rsidRPr="00F90636">
        <w:rPr>
          <w:rFonts w:ascii="Arial" w:hAnsi="Arial" w:cs="Arial"/>
        </w:rPr>
        <w:t xml:space="preserve"> the beginning of 2016</w:t>
      </w:r>
      <w:r w:rsidR="0034231B" w:rsidRPr="00F90636">
        <w:rPr>
          <w:rStyle w:val="FootnoteReference"/>
          <w:rFonts w:ascii="Arial" w:hAnsi="Arial" w:cs="Arial"/>
        </w:rPr>
        <w:footnoteReference w:id="2"/>
      </w:r>
      <w:r w:rsidR="00122B4E" w:rsidRPr="00F90636">
        <w:rPr>
          <w:rFonts w:ascii="Arial" w:hAnsi="Arial" w:cs="Arial"/>
        </w:rPr>
        <w:t>, government has release many regulation</w:t>
      </w:r>
      <w:r w:rsidR="00F90636">
        <w:rPr>
          <w:rFonts w:ascii="Arial" w:hAnsi="Arial" w:cs="Arial"/>
        </w:rPr>
        <w:t>s</w:t>
      </w:r>
      <w:r w:rsidR="00122B4E" w:rsidRPr="00F90636">
        <w:rPr>
          <w:rFonts w:ascii="Arial" w:hAnsi="Arial" w:cs="Arial"/>
        </w:rPr>
        <w:t xml:space="preserve"> on tax</w:t>
      </w:r>
      <w:r w:rsidR="001C4952" w:rsidRPr="00F90636">
        <w:rPr>
          <w:rFonts w:ascii="Arial" w:hAnsi="Arial" w:cs="Arial"/>
        </w:rPr>
        <w:t>ation, that was the major reform period by</w:t>
      </w:r>
      <w:r w:rsidR="00122B4E" w:rsidRPr="00F90636">
        <w:rPr>
          <w:rFonts w:ascii="Arial" w:hAnsi="Arial" w:cs="Arial"/>
        </w:rPr>
        <w:t xml:space="preserve"> abolished of the estimated regime of taxation to the real regime of taxation. </w:t>
      </w:r>
      <w:r w:rsidR="001C4952" w:rsidRPr="00F90636">
        <w:rPr>
          <w:rFonts w:ascii="Arial" w:hAnsi="Arial" w:cs="Arial"/>
        </w:rPr>
        <w:t>These including the reform of tax registration procedure, simplification of accounting rule for taxpayers, increase</w:t>
      </w:r>
      <w:r w:rsidR="00122B4E" w:rsidRPr="00F90636">
        <w:rPr>
          <w:rFonts w:ascii="Arial" w:hAnsi="Arial" w:cs="Arial"/>
        </w:rPr>
        <w:t xml:space="preserve"> the minimum band threshold for tax on salary and industry specific VAT </w:t>
      </w:r>
      <w:r w:rsidR="001C4952" w:rsidRPr="00F90636">
        <w:rPr>
          <w:rFonts w:ascii="Arial" w:hAnsi="Arial" w:cs="Arial"/>
        </w:rPr>
        <w:t xml:space="preserve">and exercise tax. </w:t>
      </w:r>
    </w:p>
    <w:p w14:paraId="656A3FC1" w14:textId="77777777" w:rsidR="00A65104" w:rsidRPr="00F90636" w:rsidRDefault="00A65104" w:rsidP="00F90636">
      <w:pPr>
        <w:ind w:firstLine="0"/>
        <w:rPr>
          <w:rFonts w:ascii="Arial" w:hAnsi="Arial" w:cs="Arial"/>
        </w:rPr>
      </w:pPr>
    </w:p>
    <w:p w14:paraId="693F544B" w14:textId="45439749" w:rsidR="0034231B" w:rsidRPr="00F90636" w:rsidRDefault="00A65104" w:rsidP="00F90636">
      <w:pPr>
        <w:widowControl w:val="0"/>
        <w:autoSpaceDE w:val="0"/>
        <w:autoSpaceDN w:val="0"/>
        <w:adjustRightInd w:val="0"/>
        <w:spacing w:after="240"/>
        <w:ind w:firstLine="0"/>
        <w:rPr>
          <w:rFonts w:ascii="Arial" w:hAnsi="Arial" w:cs="Arial"/>
        </w:rPr>
      </w:pPr>
      <w:r w:rsidRPr="00F90636">
        <w:rPr>
          <w:rFonts w:ascii="Arial" w:hAnsi="Arial" w:cs="Arial"/>
        </w:rPr>
        <w:t>Although the tax collection has increased but it is comparatively low compared to other neighbor countries</w:t>
      </w:r>
      <w:r w:rsidR="00F90636">
        <w:rPr>
          <w:rFonts w:ascii="Arial" w:hAnsi="Arial" w:cs="Arial"/>
        </w:rPr>
        <w:t xml:space="preserve"> (</w:t>
      </w:r>
      <w:proofErr w:type="spellStart"/>
      <w:r w:rsidR="00F90636">
        <w:rPr>
          <w:rFonts w:ascii="Arial" w:hAnsi="Arial" w:cs="Arial"/>
        </w:rPr>
        <w:t>Srun</w:t>
      </w:r>
      <w:proofErr w:type="spellEnd"/>
      <w:r w:rsidR="00F90636">
        <w:rPr>
          <w:rFonts w:ascii="Arial" w:hAnsi="Arial" w:cs="Arial"/>
        </w:rPr>
        <w:t xml:space="preserve"> 2014)</w:t>
      </w:r>
      <w:r w:rsidRPr="00F90636">
        <w:rPr>
          <w:rFonts w:ascii="Arial" w:hAnsi="Arial" w:cs="Arial"/>
        </w:rPr>
        <w:t xml:space="preserve">. The challenges are involved with </w:t>
      </w:r>
      <w:r w:rsidR="00EC6110" w:rsidRPr="00F90636">
        <w:rPr>
          <w:rFonts w:ascii="Arial" w:hAnsi="Arial" w:cs="Arial"/>
        </w:rPr>
        <w:t xml:space="preserve">tax incentive, tax evasion and tax administration in which linked to </w:t>
      </w:r>
      <w:r w:rsidRPr="00F90636">
        <w:rPr>
          <w:rFonts w:ascii="Arial" w:hAnsi="Arial" w:cs="Arial"/>
        </w:rPr>
        <w:t xml:space="preserve">the procedure of tax payment, avoidance in paying tax by citizen because they as not accustomed to tax culture due to the limited understanding on tax. </w:t>
      </w:r>
      <w:r w:rsidR="00EC6110" w:rsidRPr="00F90636">
        <w:rPr>
          <w:rFonts w:ascii="Arial" w:hAnsi="Arial" w:cs="Arial"/>
        </w:rPr>
        <w:t>At the same time, it also lack of information sharing to people among the government entities (Sun 2010)</w:t>
      </w:r>
      <w:r w:rsidR="00F90636" w:rsidRPr="00F90636">
        <w:rPr>
          <w:rStyle w:val="FootnoteReference"/>
          <w:rFonts w:ascii="Arial" w:hAnsi="Arial" w:cs="Arial"/>
        </w:rPr>
        <w:footnoteReference w:id="3"/>
      </w:r>
      <w:r w:rsidR="00EC6110" w:rsidRPr="00F90636">
        <w:rPr>
          <w:rFonts w:ascii="Arial" w:hAnsi="Arial" w:cs="Arial"/>
        </w:rPr>
        <w:t>.  Similarly, recent study from the Transparency International Cambodia on Tax System in Cambodia, 2016</w:t>
      </w:r>
      <w:r w:rsidR="00F90636" w:rsidRPr="00F90636">
        <w:rPr>
          <w:rStyle w:val="FootnoteReference"/>
          <w:rFonts w:ascii="Arial" w:hAnsi="Arial" w:cs="Arial"/>
        </w:rPr>
        <w:footnoteReference w:id="4"/>
      </w:r>
      <w:r w:rsidR="00EC6110" w:rsidRPr="00F90636">
        <w:rPr>
          <w:rFonts w:ascii="Arial" w:hAnsi="Arial" w:cs="Arial"/>
        </w:rPr>
        <w:t xml:space="preserve"> also indicated that </w:t>
      </w:r>
      <w:r w:rsidR="0034231B" w:rsidRPr="00F90636">
        <w:rPr>
          <w:rFonts w:ascii="Arial" w:hAnsi="Arial" w:cs="Arial"/>
        </w:rPr>
        <w:t xml:space="preserve">barriers that hinder </w:t>
      </w:r>
      <w:r w:rsidR="00F90636" w:rsidRPr="00F90636">
        <w:rPr>
          <w:rFonts w:ascii="Arial" w:hAnsi="Arial" w:cs="Arial"/>
        </w:rPr>
        <w:t>business</w:t>
      </w:r>
      <w:r w:rsidR="0034231B" w:rsidRPr="00F90636">
        <w:rPr>
          <w:rFonts w:ascii="Arial" w:hAnsi="Arial" w:cs="Arial"/>
        </w:rPr>
        <w:t xml:space="preserve"> from registeri</w:t>
      </w:r>
      <w:r w:rsidR="00580D67">
        <w:rPr>
          <w:rFonts w:ascii="Arial" w:hAnsi="Arial" w:cs="Arial"/>
        </w:rPr>
        <w:t>ng with the tax administrations are</w:t>
      </w:r>
      <w:r w:rsidR="0034231B" w:rsidRPr="00F90636">
        <w:rPr>
          <w:rFonts w:ascii="Arial" w:hAnsi="Arial" w:cs="Arial"/>
        </w:rPr>
        <w:t xml:space="preserve"> lack of awareness of the tax system and regulations, high perception of corruption, less competitive advantage, complexity of the tax law, personal difficulties/work pressure and low transparency of public goods and service. Both studies </w:t>
      </w:r>
      <w:r w:rsidR="00F90636" w:rsidRPr="00F90636">
        <w:rPr>
          <w:rFonts w:ascii="Arial" w:hAnsi="Arial" w:cs="Arial"/>
        </w:rPr>
        <w:t>have</w:t>
      </w:r>
      <w:r w:rsidR="0034231B" w:rsidRPr="00F90636">
        <w:rPr>
          <w:rFonts w:ascii="Arial" w:hAnsi="Arial" w:cs="Arial"/>
        </w:rPr>
        <w:t xml:space="preserve"> provided recommendation to increase citizen understanding on tax in Cambodia (</w:t>
      </w:r>
      <w:proofErr w:type="spellStart"/>
      <w:r w:rsidR="0034231B" w:rsidRPr="00F90636">
        <w:rPr>
          <w:rFonts w:ascii="Arial" w:hAnsi="Arial" w:cs="Arial"/>
        </w:rPr>
        <w:t>Srun</w:t>
      </w:r>
      <w:proofErr w:type="spellEnd"/>
      <w:r w:rsidR="0034231B" w:rsidRPr="00F90636">
        <w:rPr>
          <w:rFonts w:ascii="Arial" w:hAnsi="Arial" w:cs="Arial"/>
        </w:rPr>
        <w:t xml:space="preserve"> 2010 &amp; Transparency International Cambodia, 2016). </w:t>
      </w:r>
    </w:p>
    <w:p w14:paraId="3F1AA92D" w14:textId="21DF677E" w:rsidR="006152A9" w:rsidRPr="00F90636" w:rsidRDefault="001C4952" w:rsidP="00F90636">
      <w:pPr>
        <w:ind w:firstLine="0"/>
        <w:rPr>
          <w:rFonts w:ascii="Arial" w:hAnsi="Arial" w:cs="Arial"/>
        </w:rPr>
      </w:pPr>
      <w:r w:rsidRPr="00F90636">
        <w:rPr>
          <w:rFonts w:ascii="Arial" w:hAnsi="Arial" w:cs="Arial"/>
        </w:rPr>
        <w:t>Given the wide-ranging</w:t>
      </w:r>
      <w:r w:rsidR="008F479B" w:rsidRPr="00F90636">
        <w:rPr>
          <w:rFonts w:ascii="Arial" w:hAnsi="Arial" w:cs="Arial"/>
        </w:rPr>
        <w:t xml:space="preserve"> implication</w:t>
      </w:r>
      <w:r w:rsidRPr="00F90636">
        <w:rPr>
          <w:rFonts w:ascii="Arial" w:hAnsi="Arial" w:cs="Arial"/>
        </w:rPr>
        <w:t xml:space="preserve"> of revenue collection</w:t>
      </w:r>
      <w:r w:rsidR="008F479B" w:rsidRPr="00F90636">
        <w:rPr>
          <w:rFonts w:ascii="Arial" w:hAnsi="Arial" w:cs="Arial"/>
        </w:rPr>
        <w:t xml:space="preserve"> for the nation citizen, </w:t>
      </w:r>
      <w:r w:rsidR="0034231B" w:rsidRPr="00F90636">
        <w:rPr>
          <w:rFonts w:ascii="Arial" w:hAnsi="Arial" w:cs="Arial"/>
        </w:rPr>
        <w:t xml:space="preserve">the NGO Forum on Cambodia and the budget-working group have decided to undertaken of the Guide to Tax in Cambodia. </w:t>
      </w:r>
    </w:p>
    <w:p w14:paraId="43BAA6BB" w14:textId="77777777" w:rsidR="008F479B" w:rsidRPr="00F90636" w:rsidRDefault="008F479B" w:rsidP="00F90636">
      <w:pPr>
        <w:ind w:firstLine="0"/>
        <w:rPr>
          <w:rFonts w:ascii="Arial" w:hAnsi="Arial" w:cs="Arial"/>
        </w:rPr>
      </w:pPr>
    </w:p>
    <w:p w14:paraId="650368CC" w14:textId="77777777" w:rsidR="00CA1A05" w:rsidRPr="00F90636" w:rsidRDefault="00CA1A05" w:rsidP="00F90636">
      <w:pPr>
        <w:tabs>
          <w:tab w:val="left" w:pos="5197"/>
        </w:tabs>
        <w:ind w:firstLine="0"/>
        <w:rPr>
          <w:rFonts w:ascii="Arial" w:hAnsi="Arial" w:cs="Arial"/>
          <w:b/>
          <w:bCs/>
        </w:rPr>
      </w:pPr>
    </w:p>
    <w:p w14:paraId="78B2235C" w14:textId="167B5AF3" w:rsidR="00CA1A05" w:rsidRPr="00F90636" w:rsidRDefault="00176F60" w:rsidP="00F90636">
      <w:pPr>
        <w:tabs>
          <w:tab w:val="left" w:pos="5197"/>
        </w:tabs>
        <w:ind w:firstLine="0"/>
        <w:rPr>
          <w:rFonts w:ascii="Arial" w:hAnsi="Arial" w:cs="Arial"/>
          <w:b/>
          <w:bCs/>
        </w:rPr>
      </w:pPr>
      <w:r>
        <w:rPr>
          <w:rFonts w:ascii="Arial" w:hAnsi="Arial" w:cs="Arial"/>
          <w:b/>
          <w:bCs/>
        </w:rPr>
        <w:t xml:space="preserve">2- </w:t>
      </w:r>
      <w:r w:rsidR="00CA1A05" w:rsidRPr="00F90636">
        <w:rPr>
          <w:rFonts w:ascii="Arial" w:hAnsi="Arial" w:cs="Arial"/>
          <w:b/>
          <w:bCs/>
        </w:rPr>
        <w:t>Objective:</w:t>
      </w:r>
    </w:p>
    <w:p w14:paraId="090FE244" w14:textId="2EA06DF0" w:rsidR="00CA1A05" w:rsidRPr="00F90636" w:rsidRDefault="00CA1A05" w:rsidP="00F90636">
      <w:pPr>
        <w:pStyle w:val="ListParagraph"/>
        <w:numPr>
          <w:ilvl w:val="0"/>
          <w:numId w:val="11"/>
        </w:numPr>
        <w:rPr>
          <w:rFonts w:ascii="Arial" w:hAnsi="Arial" w:cs="Arial"/>
        </w:rPr>
      </w:pPr>
      <w:r w:rsidRPr="00F90636">
        <w:rPr>
          <w:rFonts w:ascii="Arial" w:hAnsi="Arial" w:cs="Arial"/>
        </w:rPr>
        <w:t>Increase citizen understanding on Cambodia revenue system</w:t>
      </w:r>
      <w:r w:rsidR="00580D67">
        <w:rPr>
          <w:rFonts w:ascii="Arial" w:hAnsi="Arial" w:cs="Arial"/>
        </w:rPr>
        <w:t xml:space="preserve"> to contribute to the tax mobilization of the country</w:t>
      </w:r>
    </w:p>
    <w:p w14:paraId="5E75C970" w14:textId="362D8F44" w:rsidR="005B26F5" w:rsidRPr="00F90636" w:rsidRDefault="00CA1A05" w:rsidP="00F90636">
      <w:pPr>
        <w:pStyle w:val="ListParagraph"/>
        <w:numPr>
          <w:ilvl w:val="0"/>
          <w:numId w:val="11"/>
        </w:numPr>
        <w:rPr>
          <w:rFonts w:ascii="Arial" w:hAnsi="Arial" w:cs="Arial"/>
        </w:rPr>
      </w:pPr>
      <w:r w:rsidRPr="00F90636">
        <w:rPr>
          <w:rFonts w:ascii="Arial" w:hAnsi="Arial" w:cs="Arial"/>
        </w:rPr>
        <w:t>Provides basic information on the role taxes play in the relationship between citizens and the state</w:t>
      </w:r>
    </w:p>
    <w:p w14:paraId="7229D3B4" w14:textId="0551734E" w:rsidR="005B26F5" w:rsidRPr="00580D67" w:rsidRDefault="00F90636" w:rsidP="00580D67">
      <w:pPr>
        <w:pStyle w:val="ListParagraph"/>
        <w:numPr>
          <w:ilvl w:val="0"/>
          <w:numId w:val="11"/>
        </w:numPr>
        <w:rPr>
          <w:rFonts w:ascii="Arial" w:hAnsi="Arial" w:cs="Arial"/>
        </w:rPr>
      </w:pPr>
      <w:r>
        <w:rPr>
          <w:rFonts w:ascii="Arial" w:hAnsi="Arial" w:cs="Arial"/>
        </w:rPr>
        <w:t>E</w:t>
      </w:r>
      <w:r w:rsidR="00CA1A05" w:rsidRPr="00F90636">
        <w:rPr>
          <w:rFonts w:ascii="Arial" w:hAnsi="Arial" w:cs="Arial"/>
        </w:rPr>
        <w:t>xpand budget and tax literacy, both within the group and among a wider audience:  non-governmental organizations, researcher and medias</w:t>
      </w:r>
    </w:p>
    <w:p w14:paraId="68F5D114" w14:textId="155CCCC2" w:rsidR="00CA1A05" w:rsidRPr="00F90636" w:rsidRDefault="00176F60" w:rsidP="00F90636">
      <w:pPr>
        <w:spacing w:before="100" w:beforeAutospacing="1" w:after="100" w:afterAutospacing="1"/>
        <w:ind w:firstLine="0"/>
        <w:rPr>
          <w:rFonts w:ascii="Arial" w:hAnsi="Arial" w:cs="Arial"/>
          <w:b/>
        </w:rPr>
      </w:pPr>
      <w:r>
        <w:rPr>
          <w:rFonts w:ascii="Arial" w:hAnsi="Arial" w:cs="Arial"/>
          <w:b/>
        </w:rPr>
        <w:t xml:space="preserve">3- </w:t>
      </w:r>
      <w:r w:rsidR="00CA1A05" w:rsidRPr="00F90636">
        <w:rPr>
          <w:rFonts w:ascii="Arial" w:hAnsi="Arial" w:cs="Arial"/>
          <w:b/>
        </w:rPr>
        <w:t>Expected information to include in Guide</w:t>
      </w:r>
    </w:p>
    <w:p w14:paraId="3962E6A0" w14:textId="306B7E84" w:rsidR="00CA1A05" w:rsidRPr="00F90636" w:rsidRDefault="00CA1A05" w:rsidP="00F90636">
      <w:pPr>
        <w:spacing w:before="100" w:beforeAutospacing="1" w:after="100" w:afterAutospacing="1"/>
        <w:ind w:firstLine="0"/>
        <w:rPr>
          <w:rFonts w:ascii="Arial" w:hAnsi="Arial" w:cs="Arial"/>
        </w:rPr>
      </w:pPr>
      <w:r w:rsidRPr="00F90636">
        <w:rPr>
          <w:rFonts w:ascii="Arial" w:hAnsi="Arial" w:cs="Arial"/>
        </w:rPr>
        <w:lastRenderedPageBreak/>
        <w:t xml:space="preserve">The guide could be a relatively short and simple pamphlet or a longer document that covers a broader range of issues. It could include sections </w:t>
      </w:r>
      <w:r w:rsidR="00580D67">
        <w:rPr>
          <w:rFonts w:ascii="Arial" w:hAnsi="Arial" w:cs="Arial"/>
        </w:rPr>
        <w:t>as the following</w:t>
      </w:r>
      <w:r w:rsidRPr="00F90636">
        <w:rPr>
          <w:rFonts w:ascii="Arial" w:hAnsi="Arial" w:cs="Arial"/>
        </w:rPr>
        <w:t xml:space="preserve">: </w:t>
      </w:r>
    </w:p>
    <w:p w14:paraId="7EA18899" w14:textId="29C56318" w:rsidR="002C732F" w:rsidRPr="00F90636" w:rsidRDefault="00580D67" w:rsidP="00F90636">
      <w:pPr>
        <w:pStyle w:val="ListParagraph"/>
        <w:numPr>
          <w:ilvl w:val="0"/>
          <w:numId w:val="12"/>
        </w:numPr>
        <w:spacing w:before="100" w:beforeAutospacing="1" w:after="100" w:afterAutospacing="1"/>
        <w:rPr>
          <w:rFonts w:ascii="Arial" w:hAnsi="Arial" w:cs="Arial"/>
        </w:rPr>
      </w:pPr>
      <w:r w:rsidRPr="00580D67">
        <w:rPr>
          <w:rFonts w:ascii="Arial" w:hAnsi="Arial" w:cs="Arial"/>
          <w:b/>
        </w:rPr>
        <w:t>General discussion on tax</w:t>
      </w:r>
      <w:r>
        <w:rPr>
          <w:rFonts w:ascii="Arial" w:hAnsi="Arial" w:cs="Arial"/>
        </w:rPr>
        <w:t>. D</w:t>
      </w:r>
      <w:r w:rsidR="002C732F" w:rsidRPr="00F90636">
        <w:rPr>
          <w:rFonts w:ascii="Arial" w:hAnsi="Arial" w:cs="Arial"/>
        </w:rPr>
        <w:t>efines taxation</w:t>
      </w:r>
      <w:r>
        <w:rPr>
          <w:rFonts w:ascii="Arial" w:hAnsi="Arial" w:cs="Arial"/>
        </w:rPr>
        <w:t xml:space="preserve"> and </w:t>
      </w:r>
      <w:r w:rsidR="002C732F" w:rsidRPr="00F90636">
        <w:rPr>
          <w:rFonts w:ascii="Arial" w:hAnsi="Arial" w:cs="Arial"/>
        </w:rPr>
        <w:t>explains why it is important, and outlines the characteristics of a “good” tax.</w:t>
      </w:r>
    </w:p>
    <w:p w14:paraId="1BD5DA4D" w14:textId="0CE86ADE" w:rsidR="00580D67" w:rsidRPr="00580D67" w:rsidRDefault="002C732F" w:rsidP="00580D67">
      <w:pPr>
        <w:pStyle w:val="ListParagraph"/>
        <w:numPr>
          <w:ilvl w:val="0"/>
          <w:numId w:val="12"/>
        </w:numPr>
        <w:spacing w:before="100" w:beforeAutospacing="1" w:after="100" w:afterAutospacing="1"/>
        <w:rPr>
          <w:rFonts w:ascii="Arial" w:hAnsi="Arial" w:cs="Arial"/>
        </w:rPr>
      </w:pPr>
      <w:r w:rsidRPr="00580D67">
        <w:rPr>
          <w:rFonts w:ascii="Arial" w:hAnsi="Arial" w:cs="Arial"/>
          <w:b/>
        </w:rPr>
        <w:t>Tax changes over the time</w:t>
      </w:r>
      <w:r w:rsidR="00580D67">
        <w:rPr>
          <w:rFonts w:ascii="Arial" w:hAnsi="Arial" w:cs="Arial"/>
        </w:rPr>
        <w:t>.</w:t>
      </w:r>
      <w:r w:rsidRPr="00F90636">
        <w:rPr>
          <w:rFonts w:ascii="Arial" w:hAnsi="Arial" w:cs="Arial"/>
        </w:rPr>
        <w:t xml:space="preserve">  </w:t>
      </w:r>
      <w:r w:rsidR="006664CC" w:rsidRPr="00F90636">
        <w:rPr>
          <w:rFonts w:ascii="Arial" w:hAnsi="Arial" w:cs="Arial"/>
        </w:rPr>
        <w:t>Explaining when each ta</w:t>
      </w:r>
      <w:r w:rsidR="00580D67">
        <w:rPr>
          <w:rFonts w:ascii="Arial" w:hAnsi="Arial" w:cs="Arial"/>
        </w:rPr>
        <w:t xml:space="preserve">x was first established and why, </w:t>
      </w:r>
      <w:r w:rsidR="006664CC" w:rsidRPr="00F90636">
        <w:rPr>
          <w:rFonts w:ascii="Arial" w:hAnsi="Arial" w:cs="Arial"/>
        </w:rPr>
        <w:t>how it has changed over time</w:t>
      </w:r>
      <w:r w:rsidR="00580D67" w:rsidRPr="00580D67">
        <w:rPr>
          <w:rFonts w:ascii="Arial" w:hAnsi="Arial" w:cs="Arial"/>
        </w:rPr>
        <w:t xml:space="preserve"> </w:t>
      </w:r>
      <w:r w:rsidR="00580D67" w:rsidRPr="00F90636">
        <w:rPr>
          <w:rFonts w:ascii="Arial" w:hAnsi="Arial" w:cs="Arial"/>
        </w:rPr>
        <w:t>and how they were shaped by economic, fiscal, and political circumstances.</w:t>
      </w:r>
      <w:r w:rsidR="00580D67">
        <w:rPr>
          <w:rFonts w:ascii="Arial" w:hAnsi="Arial" w:cs="Arial"/>
        </w:rPr>
        <w:t xml:space="preserve"> This will </w:t>
      </w:r>
      <w:r w:rsidR="006664CC" w:rsidRPr="00F90636">
        <w:rPr>
          <w:rFonts w:ascii="Arial" w:hAnsi="Arial" w:cs="Arial"/>
        </w:rPr>
        <w:t xml:space="preserve">help readers understand the context for a particular tax. In addition, </w:t>
      </w:r>
      <w:r w:rsidR="00580D67">
        <w:rPr>
          <w:rFonts w:ascii="Arial" w:hAnsi="Arial" w:cs="Arial"/>
        </w:rPr>
        <w:t xml:space="preserve">it should </w:t>
      </w:r>
      <w:r w:rsidRPr="00F90636">
        <w:rPr>
          <w:rFonts w:ascii="Arial" w:hAnsi="Arial" w:cs="Arial"/>
        </w:rPr>
        <w:t xml:space="preserve">provide information on </w:t>
      </w:r>
      <w:r w:rsidR="006664CC" w:rsidRPr="00F90636">
        <w:rPr>
          <w:rFonts w:ascii="Arial" w:hAnsi="Arial" w:cs="Arial"/>
        </w:rPr>
        <w:t>differences</w:t>
      </w:r>
      <w:r w:rsidRPr="00F90636">
        <w:rPr>
          <w:rFonts w:ascii="Arial" w:hAnsi="Arial" w:cs="Arial"/>
        </w:rPr>
        <w:t xml:space="preserve"> </w:t>
      </w:r>
      <w:r w:rsidR="00580D67">
        <w:rPr>
          <w:rFonts w:ascii="Arial" w:hAnsi="Arial" w:cs="Arial"/>
        </w:rPr>
        <w:t>of</w:t>
      </w:r>
      <w:r w:rsidRPr="00F90636">
        <w:rPr>
          <w:rFonts w:ascii="Arial" w:hAnsi="Arial" w:cs="Arial"/>
        </w:rPr>
        <w:t xml:space="preserve"> taxation </w:t>
      </w:r>
      <w:r w:rsidR="00580D67">
        <w:rPr>
          <w:rFonts w:ascii="Arial" w:hAnsi="Arial" w:cs="Arial"/>
        </w:rPr>
        <w:t xml:space="preserve">by comparing Cambodia and neighbor </w:t>
      </w:r>
      <w:r w:rsidRPr="00F90636">
        <w:rPr>
          <w:rFonts w:ascii="Arial" w:hAnsi="Arial" w:cs="Arial"/>
        </w:rPr>
        <w:t xml:space="preserve">countries. </w:t>
      </w:r>
    </w:p>
    <w:p w14:paraId="76246F98" w14:textId="7BDAFD2F" w:rsidR="00580D67" w:rsidRPr="00580D67" w:rsidRDefault="00253019" w:rsidP="00580D67">
      <w:pPr>
        <w:pStyle w:val="ListParagraph"/>
        <w:numPr>
          <w:ilvl w:val="0"/>
          <w:numId w:val="12"/>
        </w:numPr>
        <w:spacing w:before="100" w:beforeAutospacing="1" w:after="100" w:afterAutospacing="1"/>
        <w:rPr>
          <w:rFonts w:ascii="Arial" w:hAnsi="Arial" w:cs="Arial"/>
        </w:rPr>
      </w:pPr>
      <w:r w:rsidRPr="00580D67">
        <w:rPr>
          <w:rFonts w:ascii="Arial" w:hAnsi="Arial" w:cs="Arial"/>
          <w:b/>
        </w:rPr>
        <w:t>Describe the tax system in Cambodia</w:t>
      </w:r>
      <w:r w:rsidR="00580D67">
        <w:rPr>
          <w:rFonts w:ascii="Arial" w:hAnsi="Arial" w:cs="Arial"/>
        </w:rPr>
        <w:t xml:space="preserve"> </w:t>
      </w:r>
      <w:r w:rsidRPr="00580D67">
        <w:rPr>
          <w:rFonts w:ascii="Arial" w:hAnsi="Arial" w:cs="Arial"/>
          <w:b/>
        </w:rPr>
        <w:t xml:space="preserve">and </w:t>
      </w:r>
      <w:r w:rsidR="00580D67" w:rsidRPr="00580D67">
        <w:rPr>
          <w:rFonts w:ascii="Arial" w:hAnsi="Arial" w:cs="Arial"/>
          <w:b/>
        </w:rPr>
        <w:t>tax administration</w:t>
      </w:r>
      <w:r w:rsidR="00580D67">
        <w:rPr>
          <w:rFonts w:ascii="Arial" w:hAnsi="Arial" w:cs="Arial"/>
        </w:rPr>
        <w:t xml:space="preserve">. </w:t>
      </w:r>
      <w:proofErr w:type="gramStart"/>
      <w:r w:rsidRPr="00F90636">
        <w:rPr>
          <w:rFonts w:ascii="Arial" w:hAnsi="Arial" w:cs="Arial"/>
        </w:rPr>
        <w:t>provide</w:t>
      </w:r>
      <w:proofErr w:type="gramEnd"/>
      <w:r w:rsidRPr="00F90636">
        <w:rPr>
          <w:rFonts w:ascii="Arial" w:hAnsi="Arial" w:cs="Arial"/>
        </w:rPr>
        <w:t xml:space="preserve"> information on </w:t>
      </w:r>
      <w:r w:rsidR="00580D67">
        <w:rPr>
          <w:rFonts w:ascii="Arial" w:hAnsi="Arial" w:cs="Arial"/>
        </w:rPr>
        <w:t xml:space="preserve">different type of tax, </w:t>
      </w:r>
      <w:r w:rsidR="002C732F" w:rsidRPr="00F90636">
        <w:rPr>
          <w:rFonts w:ascii="Arial" w:hAnsi="Arial" w:cs="Arial"/>
        </w:rPr>
        <w:t>how the tax co</w:t>
      </w:r>
      <w:r w:rsidR="006664CC" w:rsidRPr="00F90636">
        <w:rPr>
          <w:rFonts w:ascii="Arial" w:hAnsi="Arial" w:cs="Arial"/>
        </w:rPr>
        <w:t>llection process works</w:t>
      </w:r>
      <w:r w:rsidRPr="00F90636">
        <w:rPr>
          <w:rFonts w:ascii="Arial" w:hAnsi="Arial" w:cs="Arial"/>
        </w:rPr>
        <w:t xml:space="preserve"> by different types. For each tax type, the guide explains what is being taxed, who pays the tax, and what the tax rates are, as well as any recent changes in the tax. The guide includes examples that show step- by-step how certain taxes are calculated. </w:t>
      </w:r>
      <w:r w:rsidR="006664CC" w:rsidRPr="00580D67">
        <w:rPr>
          <w:rFonts w:ascii="Arial" w:hAnsi="Arial" w:cs="Arial"/>
        </w:rPr>
        <w:t xml:space="preserve">This discussion could examine taxpayers’ </w:t>
      </w:r>
      <w:r w:rsidR="00D6653F" w:rsidRPr="00580D67">
        <w:rPr>
          <w:rFonts w:ascii="Arial" w:hAnsi="Arial" w:cs="Arial"/>
        </w:rPr>
        <w:t>obligations;</w:t>
      </w:r>
      <w:r w:rsidR="006664CC" w:rsidRPr="00580D67">
        <w:rPr>
          <w:rFonts w:ascii="Arial" w:hAnsi="Arial" w:cs="Arial"/>
        </w:rPr>
        <w:t xml:space="preserve"> such as when taxes are due and who </w:t>
      </w:r>
      <w:r w:rsidR="00E421D2">
        <w:rPr>
          <w:rFonts w:ascii="Arial" w:hAnsi="Arial" w:cs="Arial"/>
        </w:rPr>
        <w:t>must pay them, as well as with</w:t>
      </w:r>
      <w:r w:rsidR="006664CC" w:rsidRPr="00580D67">
        <w:rPr>
          <w:rFonts w:ascii="Arial" w:hAnsi="Arial" w:cs="Arial"/>
        </w:rPr>
        <w:t>holding and other mechanisms by which businesses pay taxes on behalf of i</w:t>
      </w:r>
      <w:r w:rsidR="00580D67" w:rsidRPr="00580D67">
        <w:rPr>
          <w:rFonts w:ascii="Arial" w:hAnsi="Arial" w:cs="Arial"/>
        </w:rPr>
        <w:t>ndi</w:t>
      </w:r>
      <w:r w:rsidR="006664CC" w:rsidRPr="00580D67">
        <w:rPr>
          <w:rFonts w:ascii="Arial" w:hAnsi="Arial" w:cs="Arial"/>
        </w:rPr>
        <w:t xml:space="preserve">viduals. It could also describe the organizational structure of the government’s tax administration and the size of its budget and identify some of the problems it faces. </w:t>
      </w:r>
    </w:p>
    <w:p w14:paraId="2236535B" w14:textId="0918C84A" w:rsidR="00CA1A05" w:rsidRPr="00F90636" w:rsidRDefault="00CA1A05" w:rsidP="00F90636">
      <w:pPr>
        <w:numPr>
          <w:ilvl w:val="0"/>
          <w:numId w:val="12"/>
        </w:numPr>
        <w:spacing w:before="100" w:beforeAutospacing="1" w:after="100" w:afterAutospacing="1"/>
        <w:rPr>
          <w:rFonts w:ascii="Arial" w:hAnsi="Arial" w:cs="Arial"/>
        </w:rPr>
      </w:pPr>
      <w:r w:rsidRPr="00F90636">
        <w:rPr>
          <w:rFonts w:ascii="Arial" w:hAnsi="Arial" w:cs="Arial"/>
          <w:b/>
          <w:bCs/>
        </w:rPr>
        <w:t xml:space="preserve">Describe all major revenue sources. </w:t>
      </w:r>
      <w:r w:rsidRPr="00F90636">
        <w:rPr>
          <w:rFonts w:ascii="Arial" w:hAnsi="Arial" w:cs="Arial"/>
        </w:rPr>
        <w:t>The guide should document all of the major tax and non-tax revenue sources. It should provide basic information about all the major taxes, including the tax base, exceptions to the base, and tax rates. In the case of an income tax, for example, it would show the size of the standard exemption and other deductions and credits (clarifying which taxpayers are eligible for them) and then show the tax rates that apply to taxable income. For non-tax revenues, the guide should explain the source of funds and give readers a sense of their volatility. The guide could investigate biases in the tax code, for example, whether it treats men and women differently given their positions in the labor market and social living patterns.</w:t>
      </w:r>
    </w:p>
    <w:p w14:paraId="19288BA0" w14:textId="367D37F5" w:rsidR="00CA1A05" w:rsidRPr="00F90636" w:rsidRDefault="00CA1A05" w:rsidP="00F90636">
      <w:pPr>
        <w:numPr>
          <w:ilvl w:val="0"/>
          <w:numId w:val="12"/>
        </w:numPr>
        <w:spacing w:before="100" w:beforeAutospacing="1" w:after="100" w:afterAutospacing="1"/>
        <w:rPr>
          <w:rFonts w:ascii="Arial" w:hAnsi="Arial" w:cs="Arial"/>
        </w:rPr>
      </w:pPr>
      <w:r w:rsidRPr="00F90636">
        <w:rPr>
          <w:rFonts w:ascii="Arial" w:hAnsi="Arial" w:cs="Arial"/>
          <w:b/>
          <w:bCs/>
        </w:rPr>
        <w:t xml:space="preserve">Present data on revenue collections from all sources. </w:t>
      </w:r>
      <w:r w:rsidRPr="00F90636">
        <w:rPr>
          <w:rFonts w:ascii="Arial" w:hAnsi="Arial" w:cs="Arial"/>
        </w:rPr>
        <w:t xml:space="preserve">The guide should include data on the amount of revenue raised by each major source of tax and non-tax revenue to give the reader a sense of their relative importance. Historical data that show actual collections are usually the safest to use, because they are not subject to estimating errors. Projections may, however, be preferable if recently adopted policy changes have significantly altered the mix of taxes in the country. It also can be useful to show the changing composition of total revenues over time. </w:t>
      </w:r>
    </w:p>
    <w:p w14:paraId="43812A21" w14:textId="54A69011" w:rsidR="00CA1A05" w:rsidRPr="00F90636" w:rsidRDefault="00CA1A05" w:rsidP="00F90636">
      <w:pPr>
        <w:numPr>
          <w:ilvl w:val="0"/>
          <w:numId w:val="10"/>
        </w:numPr>
        <w:spacing w:before="100" w:beforeAutospacing="1" w:after="100" w:afterAutospacing="1"/>
        <w:rPr>
          <w:rFonts w:ascii="Arial" w:hAnsi="Arial" w:cs="Arial"/>
        </w:rPr>
      </w:pPr>
      <w:r w:rsidRPr="00F90636">
        <w:rPr>
          <w:rFonts w:ascii="Arial" w:hAnsi="Arial" w:cs="Arial"/>
          <w:b/>
          <w:bCs/>
        </w:rPr>
        <w:t xml:space="preserve">Highlight earmarked revenues. </w:t>
      </w:r>
      <w:r w:rsidRPr="00F90636">
        <w:rPr>
          <w:rFonts w:ascii="Arial" w:hAnsi="Arial" w:cs="Arial"/>
        </w:rPr>
        <w:t>The guide sho</w:t>
      </w:r>
      <w:r w:rsidR="00E421D2">
        <w:rPr>
          <w:rFonts w:ascii="Arial" w:hAnsi="Arial" w:cs="Arial"/>
        </w:rPr>
        <w:t>uld clarify which, if any, rev</w:t>
      </w:r>
      <w:r w:rsidRPr="00F90636">
        <w:rPr>
          <w:rFonts w:ascii="Arial" w:hAnsi="Arial" w:cs="Arial"/>
        </w:rPr>
        <w:t xml:space="preserve">enues are dedicated to specific expenditure programs. It should indicate whether the earmarked revenues cover the programs’ full costs. </w:t>
      </w:r>
    </w:p>
    <w:p w14:paraId="4D3A05E2" w14:textId="77777777" w:rsidR="00CA1A05" w:rsidRPr="00F90636" w:rsidRDefault="00CA1A05" w:rsidP="00F90636">
      <w:pPr>
        <w:numPr>
          <w:ilvl w:val="0"/>
          <w:numId w:val="10"/>
        </w:numPr>
        <w:spacing w:before="100" w:beforeAutospacing="1" w:after="100" w:afterAutospacing="1"/>
        <w:rPr>
          <w:rFonts w:ascii="Arial" w:hAnsi="Arial" w:cs="Arial"/>
        </w:rPr>
      </w:pPr>
      <w:r w:rsidRPr="00F90636">
        <w:rPr>
          <w:rFonts w:ascii="Arial" w:hAnsi="Arial" w:cs="Arial"/>
          <w:b/>
          <w:bCs/>
        </w:rPr>
        <w:t xml:space="preserve">Describe the budget process as it relates to revenues. </w:t>
      </w:r>
      <w:r w:rsidRPr="00F90636">
        <w:rPr>
          <w:rFonts w:ascii="Arial" w:hAnsi="Arial" w:cs="Arial"/>
        </w:rPr>
        <w:t xml:space="preserve">The guide could include a discussion of the budget process, highlighting aspects of the process that are unique to the revenue side of the budget. Such a discussion could list the key dates in the budget process and the different types of reports relating to revenues that are released by the government during the year. </w:t>
      </w:r>
    </w:p>
    <w:p w14:paraId="1E0983B9" w14:textId="13CCDA81" w:rsidR="008F479B" w:rsidRPr="00E421D2" w:rsidRDefault="00CA1A05" w:rsidP="00E421D2">
      <w:pPr>
        <w:numPr>
          <w:ilvl w:val="0"/>
          <w:numId w:val="10"/>
        </w:numPr>
        <w:spacing w:before="100" w:beforeAutospacing="1" w:after="100" w:afterAutospacing="1"/>
        <w:rPr>
          <w:rFonts w:ascii="Arial" w:hAnsi="Arial" w:cs="Arial"/>
        </w:rPr>
      </w:pPr>
      <w:r w:rsidRPr="00F90636">
        <w:rPr>
          <w:rFonts w:ascii="Arial" w:hAnsi="Arial" w:cs="Arial"/>
          <w:b/>
          <w:bCs/>
        </w:rPr>
        <w:t xml:space="preserve">Define terminology. </w:t>
      </w:r>
      <w:r w:rsidRPr="00F90636">
        <w:rPr>
          <w:rFonts w:ascii="Arial" w:hAnsi="Arial" w:cs="Arial"/>
        </w:rPr>
        <w:t>A glossary would be a ha</w:t>
      </w:r>
      <w:r w:rsidR="00253019" w:rsidRPr="00F90636">
        <w:rPr>
          <w:rFonts w:ascii="Arial" w:hAnsi="Arial" w:cs="Arial"/>
        </w:rPr>
        <w:t>ndy reference for readers unfa</w:t>
      </w:r>
      <w:r w:rsidRPr="00F90636">
        <w:rPr>
          <w:rFonts w:ascii="Arial" w:hAnsi="Arial" w:cs="Arial"/>
        </w:rPr>
        <w:t xml:space="preserve">miliar with terms often used in tax debates, such as progressive and regressive taxes and average and marginal tax rates. </w:t>
      </w:r>
    </w:p>
    <w:p w14:paraId="73FAB2A6" w14:textId="2427F5F6" w:rsidR="00C833B3" w:rsidRPr="00F90636" w:rsidRDefault="00176F60" w:rsidP="00F90636">
      <w:pPr>
        <w:tabs>
          <w:tab w:val="left" w:pos="5197"/>
        </w:tabs>
        <w:ind w:firstLine="0"/>
        <w:rPr>
          <w:rFonts w:ascii="Arial" w:hAnsi="Arial" w:cs="Arial"/>
          <w:b/>
          <w:bCs/>
        </w:rPr>
      </w:pPr>
      <w:r>
        <w:rPr>
          <w:rFonts w:ascii="Arial" w:hAnsi="Arial" w:cs="Arial"/>
          <w:b/>
          <w:bCs/>
        </w:rPr>
        <w:t xml:space="preserve">4- </w:t>
      </w:r>
      <w:r w:rsidR="00C833B3" w:rsidRPr="00F90636">
        <w:rPr>
          <w:rFonts w:ascii="Arial" w:hAnsi="Arial" w:cs="Arial"/>
          <w:b/>
          <w:bCs/>
        </w:rPr>
        <w:t xml:space="preserve">Expected </w:t>
      </w:r>
      <w:r w:rsidR="0081604F" w:rsidRPr="00F90636">
        <w:rPr>
          <w:rFonts w:ascii="Arial" w:hAnsi="Arial" w:cs="Arial"/>
          <w:b/>
          <w:bCs/>
        </w:rPr>
        <w:t>o</w:t>
      </w:r>
      <w:r w:rsidR="00C833B3" w:rsidRPr="00F90636">
        <w:rPr>
          <w:rFonts w:ascii="Arial" w:hAnsi="Arial" w:cs="Arial"/>
          <w:b/>
          <w:bCs/>
        </w:rPr>
        <w:t>utput:</w:t>
      </w:r>
    </w:p>
    <w:p w14:paraId="73A4718E" w14:textId="1D833080" w:rsidR="00C833B3" w:rsidRPr="00F90636" w:rsidRDefault="006A04D5" w:rsidP="00F90636">
      <w:pPr>
        <w:pStyle w:val="ListParagraph"/>
        <w:numPr>
          <w:ilvl w:val="0"/>
          <w:numId w:val="3"/>
        </w:numPr>
        <w:rPr>
          <w:rFonts w:ascii="Arial" w:hAnsi="Arial" w:cs="Arial"/>
        </w:rPr>
      </w:pPr>
      <w:r w:rsidRPr="00F90636">
        <w:rPr>
          <w:rFonts w:ascii="Arial" w:hAnsi="Arial" w:cs="Arial"/>
        </w:rPr>
        <w:t>A report</w:t>
      </w:r>
      <w:r w:rsidR="00253019" w:rsidRPr="00F90636">
        <w:rPr>
          <w:rFonts w:ascii="Arial" w:hAnsi="Arial" w:cs="Arial"/>
        </w:rPr>
        <w:t xml:space="preserve"> on guide to tax in Cambodia both</w:t>
      </w:r>
      <w:r w:rsidR="00C833B3" w:rsidRPr="00F90636">
        <w:rPr>
          <w:rFonts w:ascii="Arial" w:hAnsi="Arial" w:cs="Arial"/>
        </w:rPr>
        <w:t xml:space="preserve"> </w:t>
      </w:r>
      <w:r w:rsidR="00160E8B" w:rsidRPr="00F90636">
        <w:rPr>
          <w:rFonts w:ascii="Arial" w:hAnsi="Arial" w:cs="Arial"/>
        </w:rPr>
        <w:t>in English and Khmer</w:t>
      </w:r>
      <w:r w:rsidR="00761CAF" w:rsidRPr="00F90636">
        <w:rPr>
          <w:rFonts w:ascii="Arial" w:hAnsi="Arial" w:cs="Arial"/>
        </w:rPr>
        <w:t xml:space="preserve"> </w:t>
      </w:r>
    </w:p>
    <w:p w14:paraId="06A53A1E" w14:textId="60B65DCC" w:rsidR="00383883" w:rsidRPr="00F90636" w:rsidRDefault="00253019" w:rsidP="00F90636">
      <w:pPr>
        <w:pStyle w:val="ListParagraph"/>
        <w:numPr>
          <w:ilvl w:val="0"/>
          <w:numId w:val="3"/>
        </w:numPr>
        <w:rPr>
          <w:rFonts w:ascii="Arial" w:hAnsi="Arial" w:cs="Arial"/>
        </w:rPr>
      </w:pPr>
      <w:r w:rsidRPr="00F90636">
        <w:rPr>
          <w:rFonts w:ascii="Arial" w:hAnsi="Arial" w:cs="Arial"/>
        </w:rPr>
        <w:t>A brief guide on tax in Cambodia</w:t>
      </w:r>
      <w:r w:rsidR="00C833B3" w:rsidRPr="00F90636">
        <w:rPr>
          <w:rFonts w:ascii="Arial" w:hAnsi="Arial" w:cs="Arial"/>
        </w:rPr>
        <w:t xml:space="preserve"> with </w:t>
      </w:r>
      <w:r w:rsidRPr="00F90636">
        <w:rPr>
          <w:rFonts w:ascii="Arial" w:hAnsi="Arial" w:cs="Arial"/>
        </w:rPr>
        <w:t>6</w:t>
      </w:r>
      <w:r w:rsidR="009B105D" w:rsidRPr="00F90636">
        <w:rPr>
          <w:rFonts w:ascii="Arial" w:hAnsi="Arial" w:cs="Arial"/>
        </w:rPr>
        <w:t xml:space="preserve"> </w:t>
      </w:r>
      <w:r w:rsidR="00C81819" w:rsidRPr="00F90636">
        <w:rPr>
          <w:rFonts w:ascii="Arial" w:hAnsi="Arial" w:cs="Arial"/>
        </w:rPr>
        <w:t xml:space="preserve">pages </w:t>
      </w:r>
      <w:r w:rsidR="009B105D" w:rsidRPr="00F90636">
        <w:rPr>
          <w:rFonts w:ascii="Arial" w:hAnsi="Arial" w:cs="Arial"/>
        </w:rPr>
        <w:t>in Khmer</w:t>
      </w:r>
    </w:p>
    <w:p w14:paraId="23F76388" w14:textId="77777777" w:rsidR="000553F9" w:rsidRPr="00F90636" w:rsidRDefault="000553F9" w:rsidP="00F90636">
      <w:pPr>
        <w:autoSpaceDE w:val="0"/>
        <w:autoSpaceDN w:val="0"/>
        <w:adjustRightInd w:val="0"/>
        <w:ind w:firstLine="0"/>
        <w:rPr>
          <w:rFonts w:ascii="Arial" w:hAnsi="Arial" w:cs="Arial"/>
        </w:rPr>
      </w:pPr>
    </w:p>
    <w:p w14:paraId="64B20F54" w14:textId="2C139CC9" w:rsidR="000553F9" w:rsidRPr="00F90636" w:rsidRDefault="00176F60" w:rsidP="00F90636">
      <w:pPr>
        <w:ind w:firstLine="0"/>
        <w:rPr>
          <w:rFonts w:ascii="Arial" w:hAnsi="Arial" w:cs="Arial"/>
          <w:b/>
          <w:bCs/>
        </w:rPr>
      </w:pPr>
      <w:r>
        <w:rPr>
          <w:rFonts w:ascii="Arial" w:hAnsi="Arial" w:cs="Arial"/>
          <w:b/>
          <w:bCs/>
        </w:rPr>
        <w:t xml:space="preserve">5- </w:t>
      </w:r>
      <w:r w:rsidR="00253019" w:rsidRPr="00F90636">
        <w:rPr>
          <w:rFonts w:ascii="Arial" w:hAnsi="Arial" w:cs="Arial"/>
          <w:b/>
          <w:bCs/>
        </w:rPr>
        <w:t>Methodology</w:t>
      </w:r>
    </w:p>
    <w:p w14:paraId="4954DDD6" w14:textId="77777777" w:rsidR="00253019" w:rsidRPr="00F90636" w:rsidRDefault="00253019" w:rsidP="00F90636">
      <w:pPr>
        <w:pStyle w:val="NormalWeb"/>
        <w:numPr>
          <w:ilvl w:val="0"/>
          <w:numId w:val="13"/>
        </w:numPr>
        <w:jc w:val="both"/>
        <w:rPr>
          <w:rFonts w:ascii="Arial" w:hAnsi="Arial" w:cs="Arial"/>
          <w:sz w:val="22"/>
          <w:szCs w:val="22"/>
        </w:rPr>
      </w:pPr>
      <w:r w:rsidRPr="00F90636">
        <w:rPr>
          <w:rFonts w:ascii="Arial" w:hAnsi="Arial" w:cs="Arial"/>
          <w:sz w:val="22"/>
          <w:szCs w:val="22"/>
        </w:rPr>
        <w:lastRenderedPageBreak/>
        <w:t xml:space="preserve">The Service Provider/consultant must describe how it will address/deliver the demands and providing a detailed description of the essential performance characteristics, reporting conditions and quality assurance mechanisms that will be put in place, while demonstrating that the proposed methodology will be appropriate to the local conditions and context of the work.  </w:t>
      </w:r>
    </w:p>
    <w:p w14:paraId="57CF363A" w14:textId="7FD1D56C" w:rsidR="00253019" w:rsidRPr="00F90636" w:rsidRDefault="00253019" w:rsidP="00F90636">
      <w:pPr>
        <w:pStyle w:val="NormalWeb"/>
        <w:numPr>
          <w:ilvl w:val="0"/>
          <w:numId w:val="13"/>
        </w:numPr>
        <w:jc w:val="both"/>
        <w:rPr>
          <w:rFonts w:ascii="Arial" w:hAnsi="Arial" w:cs="Arial"/>
          <w:sz w:val="22"/>
          <w:szCs w:val="22"/>
        </w:rPr>
      </w:pPr>
      <w:r w:rsidRPr="00F90636">
        <w:rPr>
          <w:rFonts w:ascii="Arial" w:hAnsi="Arial" w:cs="Arial"/>
          <w:sz w:val="22"/>
          <w:szCs w:val="22"/>
        </w:rPr>
        <w:t>The service provider/consultant is expected to undertaken this assignment through a desk review of the available information, interview with relevant stakeholders</w:t>
      </w:r>
      <w:r w:rsidR="00E421D2">
        <w:rPr>
          <w:rFonts w:ascii="Arial" w:hAnsi="Arial" w:cs="Arial"/>
          <w:sz w:val="22"/>
          <w:szCs w:val="22"/>
        </w:rPr>
        <w:t xml:space="preserve"> if </w:t>
      </w:r>
      <w:r w:rsidR="00D6653F">
        <w:rPr>
          <w:rFonts w:ascii="Arial" w:hAnsi="Arial" w:cs="Arial"/>
          <w:sz w:val="22"/>
          <w:szCs w:val="22"/>
        </w:rPr>
        <w:t>necessary</w:t>
      </w:r>
      <w:r w:rsidRPr="00F90636">
        <w:rPr>
          <w:rFonts w:ascii="Arial" w:hAnsi="Arial" w:cs="Arial"/>
          <w:sz w:val="22"/>
          <w:szCs w:val="22"/>
        </w:rPr>
        <w:t xml:space="preserve">. </w:t>
      </w:r>
    </w:p>
    <w:p w14:paraId="3EB5F82E" w14:textId="07728A43" w:rsidR="008F479B" w:rsidRPr="00F90636" w:rsidRDefault="00176F60" w:rsidP="00F90636">
      <w:pPr>
        <w:spacing w:before="100" w:beforeAutospacing="1" w:after="100" w:afterAutospacing="1"/>
        <w:ind w:firstLine="0"/>
        <w:rPr>
          <w:rFonts w:ascii="Arial" w:hAnsi="Arial" w:cs="Arial"/>
          <w:b/>
          <w:bCs/>
        </w:rPr>
      </w:pPr>
      <w:r>
        <w:rPr>
          <w:rFonts w:ascii="Arial" w:hAnsi="Arial" w:cs="Arial"/>
          <w:b/>
          <w:bCs/>
        </w:rPr>
        <w:t xml:space="preserve">6- </w:t>
      </w:r>
      <w:r w:rsidR="008F479B" w:rsidRPr="00F90636">
        <w:rPr>
          <w:rFonts w:ascii="Arial" w:hAnsi="Arial" w:cs="Arial"/>
          <w:b/>
          <w:bCs/>
        </w:rPr>
        <w:t>Target Audience</w:t>
      </w:r>
    </w:p>
    <w:p w14:paraId="6DA85418" w14:textId="04956FB4" w:rsidR="001B60D6" w:rsidRPr="00176F60" w:rsidRDefault="0075094C" w:rsidP="00176F60">
      <w:pPr>
        <w:spacing w:before="100" w:beforeAutospacing="1" w:after="100" w:afterAutospacing="1"/>
        <w:ind w:firstLine="0"/>
        <w:rPr>
          <w:rFonts w:ascii="Arial" w:hAnsi="Arial" w:cs="Arial"/>
          <w:b/>
          <w:bCs/>
        </w:rPr>
      </w:pPr>
      <w:r w:rsidRPr="00F90636">
        <w:rPr>
          <w:rFonts w:ascii="Arial" w:hAnsi="Arial" w:cs="Arial"/>
        </w:rPr>
        <w:t>The main audience for the guide is public citizen to increase their understanding on the tax in Cambodia.</w:t>
      </w:r>
    </w:p>
    <w:p w14:paraId="70AAC249" w14:textId="502EEB81" w:rsidR="00CD0481" w:rsidRPr="00F90636" w:rsidRDefault="00176F60" w:rsidP="00F90636">
      <w:pPr>
        <w:ind w:firstLine="0"/>
        <w:rPr>
          <w:rFonts w:ascii="Arial" w:hAnsi="Arial" w:cs="Arial"/>
          <w:b/>
        </w:rPr>
      </w:pPr>
      <w:r>
        <w:rPr>
          <w:rFonts w:ascii="Arial" w:hAnsi="Arial" w:cs="Arial"/>
          <w:b/>
        </w:rPr>
        <w:t xml:space="preserve">7- </w:t>
      </w:r>
      <w:r w:rsidR="00253019" w:rsidRPr="00F90636">
        <w:rPr>
          <w:rFonts w:ascii="Arial" w:hAnsi="Arial" w:cs="Arial"/>
          <w:b/>
        </w:rPr>
        <w:t xml:space="preserve">Estimated duration of the contract </w:t>
      </w:r>
    </w:p>
    <w:p w14:paraId="61EC7057" w14:textId="77777777" w:rsidR="00492AD0" w:rsidRPr="00F90636" w:rsidRDefault="00492AD0" w:rsidP="00F90636">
      <w:pPr>
        <w:ind w:firstLine="0"/>
        <w:rPr>
          <w:rFonts w:ascii="Arial" w:hAnsi="Arial" w:cs="Arial"/>
          <w:b/>
          <w:bCs/>
        </w:rPr>
      </w:pPr>
    </w:p>
    <w:p w14:paraId="469EA354" w14:textId="6F773830" w:rsidR="00492AD0" w:rsidRPr="00F90636" w:rsidRDefault="001B60D6" w:rsidP="00F90636">
      <w:pPr>
        <w:ind w:firstLine="0"/>
        <w:rPr>
          <w:rFonts w:ascii="Arial" w:hAnsi="Arial" w:cs="Arial"/>
          <w:bCs/>
        </w:rPr>
      </w:pPr>
      <w:r w:rsidRPr="00F90636">
        <w:rPr>
          <w:rFonts w:ascii="Arial" w:hAnsi="Arial" w:cs="Arial"/>
          <w:bCs/>
        </w:rPr>
        <w:t xml:space="preserve">The duration to complete this assignment should be in the maximum of three months started from the day of the contract signed. </w:t>
      </w:r>
    </w:p>
    <w:p w14:paraId="68E0D016" w14:textId="77777777" w:rsidR="00DF6041" w:rsidRPr="00F90636" w:rsidRDefault="00DF6041" w:rsidP="00F90636">
      <w:pPr>
        <w:ind w:firstLine="0"/>
        <w:rPr>
          <w:rFonts w:ascii="Arial" w:hAnsi="Arial" w:cs="Arial"/>
          <w:b/>
          <w:iCs/>
        </w:rPr>
      </w:pPr>
    </w:p>
    <w:p w14:paraId="139BCB6A" w14:textId="330D926D" w:rsidR="008D6B59" w:rsidRPr="00F90636" w:rsidRDefault="00176F60" w:rsidP="00F90636">
      <w:pPr>
        <w:ind w:firstLine="0"/>
        <w:rPr>
          <w:rFonts w:ascii="Arial" w:hAnsi="Arial" w:cs="Arial"/>
          <w:b/>
          <w:bCs/>
        </w:rPr>
      </w:pPr>
      <w:r>
        <w:rPr>
          <w:rFonts w:ascii="Arial" w:hAnsi="Arial" w:cs="Arial"/>
          <w:b/>
          <w:bCs/>
        </w:rPr>
        <w:t xml:space="preserve">8- </w:t>
      </w:r>
      <w:r w:rsidR="00DF6041" w:rsidRPr="00F90636">
        <w:rPr>
          <w:rFonts w:ascii="Arial" w:hAnsi="Arial" w:cs="Arial"/>
          <w:b/>
          <w:bCs/>
        </w:rPr>
        <w:t xml:space="preserve">Line for communication and reporting </w:t>
      </w:r>
    </w:p>
    <w:p w14:paraId="5AD758CE" w14:textId="296AF116" w:rsidR="00DF6041" w:rsidRPr="00F90636" w:rsidRDefault="00F7768E" w:rsidP="00F90636">
      <w:pPr>
        <w:ind w:firstLine="0"/>
        <w:rPr>
          <w:rFonts w:ascii="Arial" w:hAnsi="Arial" w:cs="Arial"/>
          <w:bCs/>
        </w:rPr>
      </w:pPr>
      <w:r w:rsidRPr="00F90636">
        <w:rPr>
          <w:rFonts w:ascii="Arial" w:hAnsi="Arial" w:cs="Arial"/>
          <w:bCs/>
        </w:rPr>
        <w:t xml:space="preserve">DIP Manager is the focal-point person at the NGO Forum for </w:t>
      </w:r>
      <w:r w:rsidR="00DC3AF9" w:rsidRPr="00F90636">
        <w:rPr>
          <w:rFonts w:ascii="Arial" w:hAnsi="Arial" w:cs="Arial"/>
          <w:bCs/>
        </w:rPr>
        <w:t>this consultancy</w:t>
      </w:r>
    </w:p>
    <w:p w14:paraId="1276B2A0" w14:textId="77777777" w:rsidR="00DF6041" w:rsidRPr="00F90636" w:rsidRDefault="00DF6041" w:rsidP="00F90636">
      <w:pPr>
        <w:ind w:firstLine="0"/>
        <w:rPr>
          <w:rFonts w:ascii="Arial" w:hAnsi="Arial" w:cs="Arial"/>
        </w:rPr>
      </w:pPr>
    </w:p>
    <w:p w14:paraId="6EAF6B28" w14:textId="2AB71BEB" w:rsidR="00DF6041" w:rsidRPr="00F90636" w:rsidRDefault="00176F60" w:rsidP="00F90636">
      <w:pPr>
        <w:ind w:firstLine="0"/>
        <w:rPr>
          <w:rFonts w:ascii="Arial" w:hAnsi="Arial" w:cs="Arial"/>
          <w:b/>
          <w:bCs/>
        </w:rPr>
      </w:pPr>
      <w:r>
        <w:rPr>
          <w:rFonts w:ascii="Arial" w:hAnsi="Arial" w:cs="Arial"/>
          <w:b/>
          <w:bCs/>
        </w:rPr>
        <w:t xml:space="preserve">9- </w:t>
      </w:r>
      <w:r w:rsidR="00E2271F" w:rsidRPr="00F90636">
        <w:rPr>
          <w:rFonts w:ascii="Arial" w:hAnsi="Arial" w:cs="Arial"/>
          <w:b/>
          <w:bCs/>
        </w:rPr>
        <w:t>Qualification for consultant</w:t>
      </w:r>
    </w:p>
    <w:p w14:paraId="5ECCE373" w14:textId="77777777" w:rsidR="00DC3AF9" w:rsidRPr="00F90636" w:rsidRDefault="00DC3AF9" w:rsidP="00F90636">
      <w:pPr>
        <w:ind w:firstLine="0"/>
        <w:rPr>
          <w:rFonts w:ascii="Arial" w:hAnsi="Arial" w:cs="Arial"/>
          <w:b/>
          <w:bCs/>
        </w:rPr>
      </w:pPr>
    </w:p>
    <w:p w14:paraId="5AAEBEDD" w14:textId="77777777" w:rsidR="00DF6041" w:rsidRPr="00F90636" w:rsidRDefault="00F7768E" w:rsidP="00F90636">
      <w:pPr>
        <w:numPr>
          <w:ilvl w:val="0"/>
          <w:numId w:val="7"/>
        </w:numPr>
        <w:rPr>
          <w:rFonts w:ascii="Arial" w:hAnsi="Arial" w:cs="Arial"/>
          <w:bCs/>
        </w:rPr>
      </w:pPr>
      <w:r w:rsidRPr="00F90636">
        <w:rPr>
          <w:rFonts w:ascii="Arial" w:hAnsi="Arial" w:cs="Arial"/>
          <w:bCs/>
        </w:rPr>
        <w:t>Good analytical skills</w:t>
      </w:r>
    </w:p>
    <w:p w14:paraId="7CDCFC53" w14:textId="77777777" w:rsidR="00DF6041" w:rsidRPr="00F90636" w:rsidRDefault="00F7768E" w:rsidP="00F90636">
      <w:pPr>
        <w:numPr>
          <w:ilvl w:val="0"/>
          <w:numId w:val="7"/>
        </w:numPr>
        <w:rPr>
          <w:rFonts w:ascii="Arial" w:hAnsi="Arial" w:cs="Arial"/>
          <w:bCs/>
        </w:rPr>
      </w:pPr>
      <w:r w:rsidRPr="00F90636">
        <w:rPr>
          <w:rFonts w:ascii="Arial" w:hAnsi="Arial" w:cs="Arial"/>
          <w:bCs/>
        </w:rPr>
        <w:t xml:space="preserve">Understand the Cambodia’s development framework and NGOs’ work in Cambodia </w:t>
      </w:r>
    </w:p>
    <w:p w14:paraId="44C8E667" w14:textId="2B8465B3" w:rsidR="00DF6041" w:rsidRPr="00F90636" w:rsidRDefault="00F7768E" w:rsidP="00F90636">
      <w:pPr>
        <w:numPr>
          <w:ilvl w:val="0"/>
          <w:numId w:val="7"/>
        </w:numPr>
        <w:rPr>
          <w:rFonts w:ascii="Arial" w:hAnsi="Arial" w:cs="Arial"/>
          <w:bCs/>
        </w:rPr>
      </w:pPr>
      <w:r w:rsidRPr="00F90636">
        <w:rPr>
          <w:rFonts w:ascii="Arial" w:hAnsi="Arial" w:cs="Arial"/>
          <w:bCs/>
        </w:rPr>
        <w:t xml:space="preserve">Good understanding of the Cambodia’s </w:t>
      </w:r>
      <w:r w:rsidR="00DC3AF9" w:rsidRPr="00F90636">
        <w:rPr>
          <w:rFonts w:ascii="Arial" w:hAnsi="Arial" w:cs="Arial"/>
          <w:bCs/>
        </w:rPr>
        <w:t>revenue collection system</w:t>
      </w:r>
    </w:p>
    <w:p w14:paraId="12456D1A" w14:textId="77777777" w:rsidR="00DF6041" w:rsidRPr="00F90636" w:rsidRDefault="00F7768E" w:rsidP="00F90636">
      <w:pPr>
        <w:numPr>
          <w:ilvl w:val="0"/>
          <w:numId w:val="7"/>
        </w:numPr>
        <w:rPr>
          <w:rFonts w:ascii="Arial" w:hAnsi="Arial" w:cs="Arial"/>
          <w:bCs/>
        </w:rPr>
      </w:pPr>
      <w:r w:rsidRPr="00F90636">
        <w:rPr>
          <w:rFonts w:ascii="Arial" w:hAnsi="Arial" w:cs="Arial"/>
          <w:bCs/>
        </w:rPr>
        <w:t>Excellent oral and written communication in English</w:t>
      </w:r>
    </w:p>
    <w:p w14:paraId="02F3EADA" w14:textId="6A0ACD80" w:rsidR="00DC3AF9" w:rsidRPr="00F90636" w:rsidRDefault="00DC3AF9" w:rsidP="00F90636">
      <w:pPr>
        <w:pStyle w:val="ListParagraph"/>
        <w:widowControl w:val="0"/>
        <w:numPr>
          <w:ilvl w:val="0"/>
          <w:numId w:val="7"/>
        </w:numPr>
        <w:autoSpaceDE w:val="0"/>
        <w:autoSpaceDN w:val="0"/>
        <w:adjustRightInd w:val="0"/>
        <w:spacing w:after="240"/>
        <w:rPr>
          <w:rFonts w:ascii="Arial" w:hAnsi="Arial" w:cs="Arial"/>
        </w:rPr>
      </w:pPr>
      <w:r w:rsidRPr="00F90636">
        <w:rPr>
          <w:rFonts w:ascii="Arial" w:hAnsi="Arial" w:cs="Arial"/>
        </w:rPr>
        <w:t>Demonstrate expertise and experience on conducting similar assignment</w:t>
      </w:r>
    </w:p>
    <w:p w14:paraId="62856491" w14:textId="77777777" w:rsidR="00DC3AF9" w:rsidRPr="00F90636" w:rsidRDefault="00DC3AF9" w:rsidP="00F90636">
      <w:pPr>
        <w:pStyle w:val="ListParagraph"/>
        <w:widowControl w:val="0"/>
        <w:numPr>
          <w:ilvl w:val="0"/>
          <w:numId w:val="7"/>
        </w:numPr>
        <w:autoSpaceDE w:val="0"/>
        <w:autoSpaceDN w:val="0"/>
        <w:adjustRightInd w:val="0"/>
        <w:spacing w:after="240"/>
        <w:rPr>
          <w:rFonts w:ascii="Arial" w:hAnsi="Arial" w:cs="Arial"/>
        </w:rPr>
      </w:pPr>
      <w:r w:rsidRPr="00F90636">
        <w:rPr>
          <w:rFonts w:ascii="Arial" w:hAnsi="Arial" w:cs="Arial"/>
        </w:rPr>
        <w:t xml:space="preserve">Proven experience in conducting assignments in complex institutional environments </w:t>
      </w:r>
    </w:p>
    <w:p w14:paraId="326FF16F" w14:textId="77777777" w:rsidR="00DC3AF9" w:rsidRPr="00F90636" w:rsidRDefault="00DC3AF9" w:rsidP="00F90636">
      <w:pPr>
        <w:pStyle w:val="ListParagraph"/>
        <w:widowControl w:val="0"/>
        <w:numPr>
          <w:ilvl w:val="0"/>
          <w:numId w:val="7"/>
        </w:numPr>
        <w:autoSpaceDE w:val="0"/>
        <w:autoSpaceDN w:val="0"/>
        <w:adjustRightInd w:val="0"/>
        <w:spacing w:after="240"/>
        <w:rPr>
          <w:rFonts w:ascii="Arial" w:hAnsi="Arial" w:cs="Arial"/>
        </w:rPr>
      </w:pPr>
      <w:r w:rsidRPr="00F90636">
        <w:rPr>
          <w:rFonts w:ascii="Arial" w:hAnsi="Arial" w:cs="Arial"/>
        </w:rPr>
        <w:t xml:space="preserve">Displays cultural, gender, religion, race, nationality and age sensitivity and adaptability. </w:t>
      </w:r>
    </w:p>
    <w:p w14:paraId="100689A0" w14:textId="77777777" w:rsidR="00DC3AF9" w:rsidRPr="00F90636" w:rsidRDefault="00DC3AF9" w:rsidP="00F90636">
      <w:pPr>
        <w:pStyle w:val="ListParagraph"/>
        <w:widowControl w:val="0"/>
        <w:numPr>
          <w:ilvl w:val="0"/>
          <w:numId w:val="7"/>
        </w:numPr>
        <w:autoSpaceDE w:val="0"/>
        <w:autoSpaceDN w:val="0"/>
        <w:adjustRightInd w:val="0"/>
        <w:spacing w:after="240"/>
        <w:rPr>
          <w:rFonts w:ascii="Arial" w:hAnsi="Arial" w:cs="Arial"/>
        </w:rPr>
      </w:pPr>
      <w:r w:rsidRPr="00F90636">
        <w:rPr>
          <w:rFonts w:ascii="Arial" w:hAnsi="Arial" w:cs="Arial"/>
        </w:rPr>
        <w:t>Demonstrated good public relation background</w:t>
      </w:r>
    </w:p>
    <w:p w14:paraId="113E594D" w14:textId="0A03C8B5" w:rsidR="00DC3AF9" w:rsidRPr="00F90636" w:rsidRDefault="00DC3AF9" w:rsidP="00F90636">
      <w:pPr>
        <w:pStyle w:val="ListParagraph"/>
        <w:widowControl w:val="0"/>
        <w:numPr>
          <w:ilvl w:val="0"/>
          <w:numId w:val="7"/>
        </w:numPr>
        <w:autoSpaceDE w:val="0"/>
        <w:autoSpaceDN w:val="0"/>
        <w:adjustRightInd w:val="0"/>
        <w:spacing w:after="240"/>
        <w:rPr>
          <w:rFonts w:ascii="Arial" w:hAnsi="Arial" w:cs="Arial"/>
        </w:rPr>
      </w:pPr>
      <w:r w:rsidRPr="00F90636">
        <w:rPr>
          <w:rFonts w:ascii="Arial" w:hAnsi="Arial" w:cs="Arial"/>
        </w:rPr>
        <w:t>Ability to deliver result on time</w:t>
      </w:r>
    </w:p>
    <w:p w14:paraId="0C7749C0" w14:textId="77777777" w:rsidR="008D6B59" w:rsidRPr="00F90636" w:rsidRDefault="008D6B59" w:rsidP="00F90636">
      <w:pPr>
        <w:rPr>
          <w:rFonts w:ascii="Arial" w:hAnsi="Arial" w:cs="Arial"/>
          <w:bCs/>
          <w:u w:val="single"/>
        </w:rPr>
      </w:pPr>
    </w:p>
    <w:p w14:paraId="01D135B2" w14:textId="77777777" w:rsidR="001845F9" w:rsidRPr="00F90636" w:rsidRDefault="001845F9" w:rsidP="00F90636">
      <w:pPr>
        <w:rPr>
          <w:rFonts w:ascii="Arial" w:hAnsi="Arial" w:cs="Arial"/>
        </w:rPr>
      </w:pPr>
    </w:p>
    <w:p w14:paraId="52058BDC" w14:textId="77777777" w:rsidR="003C3013" w:rsidRPr="00F90636" w:rsidRDefault="003C3013" w:rsidP="00F90636">
      <w:pPr>
        <w:rPr>
          <w:rFonts w:ascii="Arial" w:hAnsi="Arial" w:cs="Arial"/>
        </w:rPr>
      </w:pPr>
    </w:p>
    <w:p w14:paraId="39D3587B" w14:textId="77777777" w:rsidR="001845F9" w:rsidRPr="00F90636" w:rsidRDefault="001845F9" w:rsidP="00F90636">
      <w:pPr>
        <w:rPr>
          <w:rFonts w:ascii="Arial" w:hAnsi="Arial" w:cs="Arial"/>
        </w:rPr>
      </w:pPr>
    </w:p>
    <w:sectPr w:rsidR="001845F9" w:rsidRPr="00F90636" w:rsidSect="0081604F">
      <w:pgSz w:w="12240" w:h="15840"/>
      <w:pgMar w:top="1134" w:right="1304" w:bottom="851"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9273FF" w14:textId="77777777" w:rsidR="006E42D8" w:rsidRDefault="006E42D8" w:rsidP="00257BFF">
      <w:r>
        <w:separator/>
      </w:r>
    </w:p>
  </w:endnote>
  <w:endnote w:type="continuationSeparator" w:id="0">
    <w:p w14:paraId="32565951" w14:textId="77777777" w:rsidR="006E42D8" w:rsidRDefault="006E42D8" w:rsidP="00257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DaunPenh">
    <w:panose1 w:val="02000500000000020004"/>
    <w:charset w:val="00"/>
    <w:family w:val="auto"/>
    <w:pitch w:val="variable"/>
    <w:sig w:usb0="A00000EF" w:usb1="5000204A" w:usb2="00010000" w:usb3="00000000" w:csb0="000001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oolBoran">
    <w:altName w:val="Times New Roman"/>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E04552" w14:textId="77777777" w:rsidR="006E42D8" w:rsidRDefault="006E42D8" w:rsidP="00257BFF">
      <w:r>
        <w:separator/>
      </w:r>
    </w:p>
  </w:footnote>
  <w:footnote w:type="continuationSeparator" w:id="0">
    <w:p w14:paraId="3E77B914" w14:textId="77777777" w:rsidR="006E42D8" w:rsidRDefault="006E42D8" w:rsidP="00257BFF">
      <w:r>
        <w:continuationSeparator/>
      </w:r>
    </w:p>
  </w:footnote>
  <w:footnote w:id="1">
    <w:p w14:paraId="68CF401A" w14:textId="04E911B5" w:rsidR="00580D67" w:rsidRPr="00F90636" w:rsidRDefault="00580D67" w:rsidP="00F90636">
      <w:pPr>
        <w:widowControl w:val="0"/>
        <w:autoSpaceDE w:val="0"/>
        <w:autoSpaceDN w:val="0"/>
        <w:adjustRightInd w:val="0"/>
        <w:spacing w:after="240"/>
        <w:ind w:firstLine="0"/>
        <w:jc w:val="left"/>
        <w:rPr>
          <w:rFonts w:asciiTheme="majorHAnsi" w:hAnsiTheme="majorHAnsi" w:cs="Gill Sans MT"/>
          <w:color w:val="260C06"/>
          <w:sz w:val="18"/>
          <w:szCs w:val="18"/>
        </w:rPr>
      </w:pPr>
      <w:r w:rsidRPr="00F90636">
        <w:rPr>
          <w:rStyle w:val="FootnoteReference"/>
          <w:sz w:val="18"/>
          <w:szCs w:val="18"/>
        </w:rPr>
        <w:footnoteRef/>
      </w:r>
      <w:r w:rsidRPr="00F90636">
        <w:rPr>
          <w:sz w:val="18"/>
          <w:szCs w:val="18"/>
        </w:rPr>
        <w:t xml:space="preserve"> </w:t>
      </w:r>
      <w:r w:rsidRPr="00F90636">
        <w:rPr>
          <w:rFonts w:asciiTheme="majorHAnsi" w:hAnsiTheme="majorHAnsi" w:cs="Gill Sans MT"/>
          <w:b/>
          <w:bCs/>
          <w:color w:val="260C06"/>
          <w:sz w:val="18"/>
          <w:szCs w:val="18"/>
        </w:rPr>
        <w:t xml:space="preserve">Mr. Um </w:t>
      </w:r>
      <w:proofErr w:type="spellStart"/>
      <w:r w:rsidRPr="00F90636">
        <w:rPr>
          <w:rFonts w:asciiTheme="majorHAnsi" w:hAnsiTheme="majorHAnsi" w:cs="Gill Sans MT"/>
          <w:b/>
          <w:bCs/>
          <w:color w:val="260C06"/>
          <w:sz w:val="18"/>
          <w:szCs w:val="18"/>
        </w:rPr>
        <w:t>Seiha</w:t>
      </w:r>
      <w:proofErr w:type="spellEnd"/>
      <w:r w:rsidRPr="00F90636">
        <w:rPr>
          <w:rFonts w:asciiTheme="majorHAnsi" w:hAnsiTheme="majorHAnsi" w:cs="Gill Sans MT"/>
          <w:b/>
          <w:bCs/>
          <w:color w:val="260C06"/>
          <w:sz w:val="18"/>
          <w:szCs w:val="18"/>
        </w:rPr>
        <w:t> </w:t>
      </w:r>
      <w:r w:rsidRPr="00F90636">
        <w:rPr>
          <w:rFonts w:asciiTheme="majorHAnsi" w:hAnsiTheme="majorHAnsi" w:cs="Gill Sans MT"/>
          <w:color w:val="260C06"/>
          <w:sz w:val="18"/>
          <w:szCs w:val="18"/>
        </w:rPr>
        <w:t>Deputy Director General</w:t>
      </w:r>
      <w:proofErr w:type="gramStart"/>
      <w:r w:rsidRPr="00F90636">
        <w:rPr>
          <w:rFonts w:asciiTheme="majorHAnsi" w:hAnsiTheme="majorHAnsi" w:cs="Gill Sans MT"/>
          <w:color w:val="260C06"/>
          <w:sz w:val="18"/>
          <w:szCs w:val="18"/>
        </w:rPr>
        <w:t>, </w:t>
      </w:r>
      <w:proofErr w:type="gramEnd"/>
      <w:r w:rsidRPr="00F90636">
        <w:rPr>
          <w:rFonts w:asciiTheme="majorHAnsi" w:hAnsiTheme="majorHAnsi" w:cs="Gill Sans MT"/>
          <w:color w:val="260C06"/>
          <w:sz w:val="18"/>
          <w:szCs w:val="18"/>
        </w:rPr>
        <w:t xml:space="preserve">General Department of Taxation, Cambodia, 2012. Cambodia: Tax Revenue Reform: Issues, Further reforms, </w:t>
      </w:r>
      <w:r w:rsidRPr="00F90636">
        <w:rPr>
          <w:rFonts w:asciiTheme="majorHAnsi" w:hAnsiTheme="majorHAnsi" w:cs="Gill Sans MT"/>
          <w:b/>
          <w:bCs/>
          <w:color w:val="260C06"/>
          <w:sz w:val="18"/>
          <w:szCs w:val="18"/>
        </w:rPr>
        <w:t>IMF-High Level Tax Conference For Asian and Pacific Countries</w:t>
      </w:r>
      <w:r w:rsidRPr="00F90636">
        <w:rPr>
          <w:rFonts w:asciiTheme="majorHAnsi" w:hAnsiTheme="majorHAnsi" w:cs="Times"/>
          <w:sz w:val="18"/>
          <w:szCs w:val="18"/>
        </w:rPr>
        <w:t xml:space="preserve">, </w:t>
      </w:r>
      <w:r w:rsidRPr="00F90636">
        <w:rPr>
          <w:rFonts w:asciiTheme="majorHAnsi" w:hAnsiTheme="majorHAnsi" w:cs="Gill Sans MT"/>
          <w:color w:val="260C06"/>
          <w:sz w:val="18"/>
          <w:szCs w:val="18"/>
        </w:rPr>
        <w:t>Tokyo, JAPAN</w:t>
      </w:r>
    </w:p>
  </w:footnote>
  <w:footnote w:id="2">
    <w:p w14:paraId="0C1F6F1F" w14:textId="70E7F68D" w:rsidR="00580D67" w:rsidRDefault="00580D67" w:rsidP="00F90636">
      <w:pPr>
        <w:pStyle w:val="FootnoteText"/>
        <w:ind w:firstLine="0"/>
        <w:rPr>
          <w:sz w:val="18"/>
          <w:szCs w:val="18"/>
        </w:rPr>
      </w:pPr>
      <w:r w:rsidRPr="00F90636">
        <w:rPr>
          <w:rStyle w:val="FootnoteReference"/>
          <w:sz w:val="18"/>
          <w:szCs w:val="18"/>
        </w:rPr>
        <w:footnoteRef/>
      </w:r>
      <w:r w:rsidRPr="00F90636">
        <w:rPr>
          <w:sz w:val="18"/>
          <w:szCs w:val="18"/>
        </w:rPr>
        <w:t xml:space="preserve"> </w:t>
      </w:r>
      <w:proofErr w:type="spellStart"/>
      <w:r w:rsidRPr="00F90636">
        <w:rPr>
          <w:sz w:val="18"/>
          <w:szCs w:val="18"/>
        </w:rPr>
        <w:t>Eurocham</w:t>
      </w:r>
      <w:proofErr w:type="spellEnd"/>
      <w:r w:rsidRPr="00F90636">
        <w:rPr>
          <w:sz w:val="18"/>
          <w:szCs w:val="18"/>
        </w:rPr>
        <w:t xml:space="preserve"> Cambodia, 2016. Whit Book: Trade and investment Policy Recommendation. Phnom Penh</w:t>
      </w:r>
    </w:p>
    <w:p w14:paraId="2263BC9B" w14:textId="77777777" w:rsidR="00580D67" w:rsidRPr="00F90636" w:rsidRDefault="00580D67" w:rsidP="00F90636">
      <w:pPr>
        <w:pStyle w:val="FootnoteText"/>
        <w:ind w:firstLine="0"/>
        <w:rPr>
          <w:sz w:val="18"/>
          <w:szCs w:val="18"/>
        </w:rPr>
      </w:pPr>
    </w:p>
  </w:footnote>
  <w:footnote w:id="3">
    <w:p w14:paraId="7EBB5480" w14:textId="7ED5D332" w:rsidR="00580D67" w:rsidRPr="00F90636" w:rsidRDefault="00580D67" w:rsidP="00F90636">
      <w:pPr>
        <w:widowControl w:val="0"/>
        <w:autoSpaceDE w:val="0"/>
        <w:autoSpaceDN w:val="0"/>
        <w:adjustRightInd w:val="0"/>
        <w:spacing w:after="240"/>
        <w:ind w:firstLine="0"/>
        <w:jc w:val="left"/>
        <w:rPr>
          <w:rFonts w:asciiTheme="majorHAnsi" w:hAnsiTheme="majorHAnsi" w:cs="Gill Sans MT"/>
          <w:color w:val="260C06"/>
          <w:sz w:val="18"/>
          <w:szCs w:val="18"/>
        </w:rPr>
      </w:pPr>
      <w:r w:rsidRPr="00F90636">
        <w:rPr>
          <w:rFonts w:asciiTheme="majorHAnsi" w:hAnsiTheme="majorHAnsi" w:cs="Gill Sans MT"/>
          <w:color w:val="260C06"/>
          <w:sz w:val="12"/>
          <w:szCs w:val="12"/>
        </w:rPr>
        <w:footnoteRef/>
      </w:r>
      <w:r w:rsidRPr="00F90636">
        <w:rPr>
          <w:rFonts w:asciiTheme="majorHAnsi" w:hAnsiTheme="majorHAnsi" w:cs="Gill Sans MT"/>
          <w:color w:val="260C06"/>
          <w:sz w:val="18"/>
          <w:szCs w:val="18"/>
        </w:rPr>
        <w:t xml:space="preserve"> </w:t>
      </w:r>
      <w:proofErr w:type="spellStart"/>
      <w:r w:rsidRPr="00F90636">
        <w:rPr>
          <w:rFonts w:asciiTheme="majorHAnsi" w:hAnsiTheme="majorHAnsi" w:cs="Gill Sans MT"/>
          <w:color w:val="260C06"/>
          <w:sz w:val="18"/>
          <w:szCs w:val="18"/>
        </w:rPr>
        <w:t>Srun</w:t>
      </w:r>
      <w:proofErr w:type="spellEnd"/>
      <w:r w:rsidRPr="00F90636">
        <w:rPr>
          <w:rFonts w:asciiTheme="majorHAnsi" w:hAnsiTheme="majorHAnsi" w:cs="Gill Sans MT"/>
          <w:color w:val="260C06"/>
          <w:sz w:val="18"/>
          <w:szCs w:val="18"/>
        </w:rPr>
        <w:t xml:space="preserve"> </w:t>
      </w:r>
      <w:proofErr w:type="spellStart"/>
      <w:r w:rsidRPr="00F90636">
        <w:rPr>
          <w:rFonts w:asciiTheme="majorHAnsi" w:hAnsiTheme="majorHAnsi" w:cs="Gill Sans MT"/>
          <w:color w:val="260C06"/>
          <w:sz w:val="18"/>
          <w:szCs w:val="18"/>
        </w:rPr>
        <w:t>keavetey</w:t>
      </w:r>
      <w:proofErr w:type="spellEnd"/>
      <w:r w:rsidRPr="00F90636">
        <w:rPr>
          <w:rFonts w:asciiTheme="majorHAnsi" w:hAnsiTheme="majorHAnsi" w:cs="Gill Sans MT"/>
          <w:color w:val="260C06"/>
          <w:sz w:val="18"/>
          <w:szCs w:val="18"/>
        </w:rPr>
        <w:t xml:space="preserve">, 2014. Taxation in Cambodia. </w:t>
      </w:r>
    </w:p>
  </w:footnote>
  <w:footnote w:id="4">
    <w:p w14:paraId="08238875" w14:textId="1E64368C" w:rsidR="00580D67" w:rsidRDefault="00580D67" w:rsidP="00F90636">
      <w:pPr>
        <w:pStyle w:val="FootnoteText"/>
        <w:ind w:firstLine="0"/>
      </w:pPr>
      <w:r w:rsidRPr="00F90636">
        <w:rPr>
          <w:rStyle w:val="FootnoteReference"/>
          <w:sz w:val="18"/>
          <w:szCs w:val="18"/>
        </w:rPr>
        <w:footnoteRef/>
      </w:r>
      <w:r w:rsidRPr="00F90636">
        <w:rPr>
          <w:sz w:val="18"/>
          <w:szCs w:val="18"/>
        </w:rPr>
        <w:t xml:space="preserve"> Transparency International Cambodia, 2016. Case study on Tax system in Cambodia.</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205C0"/>
    <w:multiLevelType w:val="hybridMultilevel"/>
    <w:tmpl w:val="80B66B42"/>
    <w:lvl w:ilvl="0" w:tplc="25DE3B98">
      <w:start w:val="1"/>
      <w:numFmt w:val="bullet"/>
      <w:lvlText w:val=""/>
      <w:lvlJc w:val="left"/>
      <w:pPr>
        <w:tabs>
          <w:tab w:val="num" w:pos="1440"/>
        </w:tabs>
        <w:ind w:left="144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0D51594"/>
    <w:multiLevelType w:val="hybridMultilevel"/>
    <w:tmpl w:val="E75421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4E60C9"/>
    <w:multiLevelType w:val="hybridMultilevel"/>
    <w:tmpl w:val="A1829248"/>
    <w:lvl w:ilvl="0" w:tplc="04090005">
      <w:start w:val="1"/>
      <w:numFmt w:val="bullet"/>
      <w:lvlText w:val=""/>
      <w:lvlJc w:val="left"/>
      <w:pPr>
        <w:ind w:left="976" w:hanging="360"/>
      </w:pPr>
      <w:rPr>
        <w:rFonts w:ascii="Wingdings" w:hAnsi="Wingdings"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abstractNum w:abstractNumId="3">
    <w:nsid w:val="0C123343"/>
    <w:multiLevelType w:val="multilevel"/>
    <w:tmpl w:val="9564919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nsid w:val="1EB67269"/>
    <w:multiLevelType w:val="hybridMultilevel"/>
    <w:tmpl w:val="EDCC6C02"/>
    <w:lvl w:ilvl="0" w:tplc="C3205AC0">
      <w:start w:val="9"/>
      <w:numFmt w:val="bullet"/>
      <w:lvlText w:val="-"/>
      <w:lvlJc w:val="left"/>
      <w:pPr>
        <w:ind w:left="720" w:hanging="360"/>
      </w:pPr>
      <w:rPr>
        <w:rFonts w:ascii="Times" w:eastAsiaTheme="minorHAnsi" w:hAnsi="Times" w:cs="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A63E96"/>
    <w:multiLevelType w:val="hybridMultilevel"/>
    <w:tmpl w:val="7D465AA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4277A0F"/>
    <w:multiLevelType w:val="hybridMultilevel"/>
    <w:tmpl w:val="1A78CBD0"/>
    <w:lvl w:ilvl="0" w:tplc="2B6A10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551970"/>
    <w:multiLevelType w:val="hybridMultilevel"/>
    <w:tmpl w:val="157469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5B1BF5"/>
    <w:multiLevelType w:val="hybridMultilevel"/>
    <w:tmpl w:val="5DA6192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4620B9C"/>
    <w:multiLevelType w:val="hybridMultilevel"/>
    <w:tmpl w:val="2B2463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836F74"/>
    <w:multiLevelType w:val="hybridMultilevel"/>
    <w:tmpl w:val="111011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703CD5"/>
    <w:multiLevelType w:val="hybridMultilevel"/>
    <w:tmpl w:val="3C1ED8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0E13F1"/>
    <w:multiLevelType w:val="hybridMultilevel"/>
    <w:tmpl w:val="4940A230"/>
    <w:lvl w:ilvl="0" w:tplc="04090001">
      <w:start w:val="1"/>
      <w:numFmt w:val="bullet"/>
      <w:lvlText w:val=""/>
      <w:lvlJc w:val="left"/>
      <w:pPr>
        <w:tabs>
          <w:tab w:val="num" w:pos="720"/>
        </w:tabs>
        <w:ind w:left="720" w:hanging="360"/>
      </w:pPr>
      <w:rPr>
        <w:rFonts w:ascii="Symbol" w:hAnsi="Symbol" w:hint="default"/>
      </w:rPr>
    </w:lvl>
    <w:lvl w:ilvl="1" w:tplc="80BAFA08">
      <w:start w:val="1"/>
      <w:numFmt w:val="bullet"/>
      <w:lvlText w:val=""/>
      <w:lvlJc w:val="left"/>
      <w:pPr>
        <w:tabs>
          <w:tab w:val="num" w:pos="1440"/>
        </w:tabs>
        <w:ind w:left="1440" w:hanging="360"/>
      </w:pPr>
      <w:rPr>
        <w:rFonts w:ascii="Symbol" w:hAnsi="Symbol" w:hint="default"/>
        <w:sz w:val="20"/>
        <w:szCs w:val="2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C5C3885"/>
    <w:multiLevelType w:val="hybridMultilevel"/>
    <w:tmpl w:val="4EB4D406"/>
    <w:lvl w:ilvl="0" w:tplc="25DE3B98">
      <w:start w:val="1"/>
      <w:numFmt w:val="bullet"/>
      <w:lvlText w:val=""/>
      <w:lvlJc w:val="left"/>
      <w:pPr>
        <w:tabs>
          <w:tab w:val="num" w:pos="1440"/>
        </w:tabs>
        <w:ind w:left="144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9"/>
  </w:num>
  <w:num w:numId="3">
    <w:abstractNumId w:val="11"/>
  </w:num>
  <w:num w:numId="4">
    <w:abstractNumId w:val="10"/>
  </w:num>
  <w:num w:numId="5">
    <w:abstractNumId w:val="13"/>
  </w:num>
  <w:num w:numId="6">
    <w:abstractNumId w:val="7"/>
  </w:num>
  <w:num w:numId="7">
    <w:abstractNumId w:val="12"/>
  </w:num>
  <w:num w:numId="8">
    <w:abstractNumId w:val="2"/>
  </w:num>
  <w:num w:numId="9">
    <w:abstractNumId w:val="0"/>
  </w:num>
  <w:num w:numId="10">
    <w:abstractNumId w:val="3"/>
  </w:num>
  <w:num w:numId="11">
    <w:abstractNumId w:val="4"/>
  </w:num>
  <w:num w:numId="12">
    <w:abstractNumId w:val="8"/>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BFF"/>
    <w:rsid w:val="0000097E"/>
    <w:rsid w:val="000206FD"/>
    <w:rsid w:val="000319AB"/>
    <w:rsid w:val="0003278C"/>
    <w:rsid w:val="000553F9"/>
    <w:rsid w:val="0009133A"/>
    <w:rsid w:val="000A4156"/>
    <w:rsid w:val="000A69A1"/>
    <w:rsid w:val="000A6D3B"/>
    <w:rsid w:val="000B2FCE"/>
    <w:rsid w:val="000E349B"/>
    <w:rsid w:val="000E5BE9"/>
    <w:rsid w:val="000E6905"/>
    <w:rsid w:val="000F39BD"/>
    <w:rsid w:val="00122B4E"/>
    <w:rsid w:val="00125F8E"/>
    <w:rsid w:val="00143681"/>
    <w:rsid w:val="00146725"/>
    <w:rsid w:val="00160E8B"/>
    <w:rsid w:val="00176F60"/>
    <w:rsid w:val="0017708D"/>
    <w:rsid w:val="00181A13"/>
    <w:rsid w:val="001820FC"/>
    <w:rsid w:val="001845F9"/>
    <w:rsid w:val="001B60D6"/>
    <w:rsid w:val="001C2B45"/>
    <w:rsid w:val="001C4952"/>
    <w:rsid w:val="001C50AC"/>
    <w:rsid w:val="001C77A5"/>
    <w:rsid w:val="001D5F20"/>
    <w:rsid w:val="002263F4"/>
    <w:rsid w:val="00231618"/>
    <w:rsid w:val="00253019"/>
    <w:rsid w:val="00256B8A"/>
    <w:rsid w:val="00257BFF"/>
    <w:rsid w:val="00263BE3"/>
    <w:rsid w:val="0028554A"/>
    <w:rsid w:val="00293E78"/>
    <w:rsid w:val="0029558A"/>
    <w:rsid w:val="002B1D50"/>
    <w:rsid w:val="002B7308"/>
    <w:rsid w:val="002C732F"/>
    <w:rsid w:val="002D0788"/>
    <w:rsid w:val="002D7EBA"/>
    <w:rsid w:val="002F4F7C"/>
    <w:rsid w:val="002F65F3"/>
    <w:rsid w:val="0031266C"/>
    <w:rsid w:val="003264CF"/>
    <w:rsid w:val="00340D29"/>
    <w:rsid w:val="0034231B"/>
    <w:rsid w:val="00345B52"/>
    <w:rsid w:val="00345C76"/>
    <w:rsid w:val="00352168"/>
    <w:rsid w:val="00355CA0"/>
    <w:rsid w:val="00360D9E"/>
    <w:rsid w:val="00383883"/>
    <w:rsid w:val="00385DC9"/>
    <w:rsid w:val="003925DF"/>
    <w:rsid w:val="003C02BE"/>
    <w:rsid w:val="003C3013"/>
    <w:rsid w:val="003C5198"/>
    <w:rsid w:val="003D31DF"/>
    <w:rsid w:val="003E19DC"/>
    <w:rsid w:val="003E241D"/>
    <w:rsid w:val="003E77FD"/>
    <w:rsid w:val="0040000E"/>
    <w:rsid w:val="00400106"/>
    <w:rsid w:val="00403C2D"/>
    <w:rsid w:val="004045FC"/>
    <w:rsid w:val="00406566"/>
    <w:rsid w:val="004140D7"/>
    <w:rsid w:val="004314E2"/>
    <w:rsid w:val="00455945"/>
    <w:rsid w:val="00457C01"/>
    <w:rsid w:val="00460997"/>
    <w:rsid w:val="004701C0"/>
    <w:rsid w:val="00481577"/>
    <w:rsid w:val="00485B41"/>
    <w:rsid w:val="00487116"/>
    <w:rsid w:val="00492A44"/>
    <w:rsid w:val="00492AD0"/>
    <w:rsid w:val="00494ABE"/>
    <w:rsid w:val="004B3673"/>
    <w:rsid w:val="00501480"/>
    <w:rsid w:val="00513D0E"/>
    <w:rsid w:val="005215E6"/>
    <w:rsid w:val="0052534F"/>
    <w:rsid w:val="00526817"/>
    <w:rsid w:val="00540724"/>
    <w:rsid w:val="00542B75"/>
    <w:rsid w:val="005441C3"/>
    <w:rsid w:val="00566D82"/>
    <w:rsid w:val="00571BAB"/>
    <w:rsid w:val="00571D77"/>
    <w:rsid w:val="00580D67"/>
    <w:rsid w:val="005A0909"/>
    <w:rsid w:val="005A6E84"/>
    <w:rsid w:val="005B26F5"/>
    <w:rsid w:val="005C1925"/>
    <w:rsid w:val="005C57BD"/>
    <w:rsid w:val="005D0B90"/>
    <w:rsid w:val="005E13C3"/>
    <w:rsid w:val="005F0DD1"/>
    <w:rsid w:val="005F75FE"/>
    <w:rsid w:val="006134F4"/>
    <w:rsid w:val="006152A9"/>
    <w:rsid w:val="00637D16"/>
    <w:rsid w:val="00641A60"/>
    <w:rsid w:val="00660492"/>
    <w:rsid w:val="00662047"/>
    <w:rsid w:val="006664CC"/>
    <w:rsid w:val="006973E4"/>
    <w:rsid w:val="006A04D5"/>
    <w:rsid w:val="006A1983"/>
    <w:rsid w:val="006A455E"/>
    <w:rsid w:val="006C0A7D"/>
    <w:rsid w:val="006C1557"/>
    <w:rsid w:val="006C1A0E"/>
    <w:rsid w:val="006C27BA"/>
    <w:rsid w:val="006D3A64"/>
    <w:rsid w:val="006E42D8"/>
    <w:rsid w:val="00737C96"/>
    <w:rsid w:val="00744910"/>
    <w:rsid w:val="0075094C"/>
    <w:rsid w:val="007521F4"/>
    <w:rsid w:val="00761CAF"/>
    <w:rsid w:val="00770B43"/>
    <w:rsid w:val="00771032"/>
    <w:rsid w:val="00773BB2"/>
    <w:rsid w:val="00783782"/>
    <w:rsid w:val="00785451"/>
    <w:rsid w:val="007A1140"/>
    <w:rsid w:val="007A5F7F"/>
    <w:rsid w:val="007A6B40"/>
    <w:rsid w:val="007B2761"/>
    <w:rsid w:val="007C0457"/>
    <w:rsid w:val="007E1C93"/>
    <w:rsid w:val="007E7C10"/>
    <w:rsid w:val="007F21C2"/>
    <w:rsid w:val="007F37CC"/>
    <w:rsid w:val="008053A6"/>
    <w:rsid w:val="0081604F"/>
    <w:rsid w:val="0082027B"/>
    <w:rsid w:val="008210F7"/>
    <w:rsid w:val="0082696A"/>
    <w:rsid w:val="00837FE5"/>
    <w:rsid w:val="0084210B"/>
    <w:rsid w:val="00843E05"/>
    <w:rsid w:val="00850650"/>
    <w:rsid w:val="00864A3C"/>
    <w:rsid w:val="008845A4"/>
    <w:rsid w:val="00891E5B"/>
    <w:rsid w:val="008D17E6"/>
    <w:rsid w:val="008D6B59"/>
    <w:rsid w:val="008F2348"/>
    <w:rsid w:val="008F479B"/>
    <w:rsid w:val="0090527F"/>
    <w:rsid w:val="0096346E"/>
    <w:rsid w:val="0098007F"/>
    <w:rsid w:val="009A663A"/>
    <w:rsid w:val="009B105D"/>
    <w:rsid w:val="00A05E15"/>
    <w:rsid w:val="00A15A74"/>
    <w:rsid w:val="00A36CB2"/>
    <w:rsid w:val="00A52ACD"/>
    <w:rsid w:val="00A572B1"/>
    <w:rsid w:val="00A65104"/>
    <w:rsid w:val="00A779A0"/>
    <w:rsid w:val="00AB00EA"/>
    <w:rsid w:val="00AD2168"/>
    <w:rsid w:val="00AD6C67"/>
    <w:rsid w:val="00AE372E"/>
    <w:rsid w:val="00AF763C"/>
    <w:rsid w:val="00B106EC"/>
    <w:rsid w:val="00B241D0"/>
    <w:rsid w:val="00B3667B"/>
    <w:rsid w:val="00B4418E"/>
    <w:rsid w:val="00B54F66"/>
    <w:rsid w:val="00B66A4B"/>
    <w:rsid w:val="00B82B73"/>
    <w:rsid w:val="00B916FD"/>
    <w:rsid w:val="00BB6443"/>
    <w:rsid w:val="00BC2C96"/>
    <w:rsid w:val="00BC7928"/>
    <w:rsid w:val="00BD050E"/>
    <w:rsid w:val="00BE2C63"/>
    <w:rsid w:val="00BF2EEF"/>
    <w:rsid w:val="00BF5904"/>
    <w:rsid w:val="00C0796C"/>
    <w:rsid w:val="00C14CC5"/>
    <w:rsid w:val="00C26A3C"/>
    <w:rsid w:val="00C34D75"/>
    <w:rsid w:val="00C354AF"/>
    <w:rsid w:val="00C40ADD"/>
    <w:rsid w:val="00C608F0"/>
    <w:rsid w:val="00C81819"/>
    <w:rsid w:val="00C83072"/>
    <w:rsid w:val="00C833B3"/>
    <w:rsid w:val="00CA0791"/>
    <w:rsid w:val="00CA1A05"/>
    <w:rsid w:val="00CC1ECB"/>
    <w:rsid w:val="00CC56CC"/>
    <w:rsid w:val="00CC7EB4"/>
    <w:rsid w:val="00CD0481"/>
    <w:rsid w:val="00CD2DBF"/>
    <w:rsid w:val="00D07DF6"/>
    <w:rsid w:val="00D10BE5"/>
    <w:rsid w:val="00D33716"/>
    <w:rsid w:val="00D42B4C"/>
    <w:rsid w:val="00D522CE"/>
    <w:rsid w:val="00D5362E"/>
    <w:rsid w:val="00D57615"/>
    <w:rsid w:val="00D639E1"/>
    <w:rsid w:val="00D6653F"/>
    <w:rsid w:val="00D7592C"/>
    <w:rsid w:val="00D7671C"/>
    <w:rsid w:val="00D82E00"/>
    <w:rsid w:val="00D96654"/>
    <w:rsid w:val="00DA1D03"/>
    <w:rsid w:val="00DB6BC2"/>
    <w:rsid w:val="00DB7371"/>
    <w:rsid w:val="00DC2DEF"/>
    <w:rsid w:val="00DC3AF9"/>
    <w:rsid w:val="00DE6148"/>
    <w:rsid w:val="00DF44B6"/>
    <w:rsid w:val="00DF50D0"/>
    <w:rsid w:val="00DF6041"/>
    <w:rsid w:val="00E002EA"/>
    <w:rsid w:val="00E11CDA"/>
    <w:rsid w:val="00E2271F"/>
    <w:rsid w:val="00E25AA0"/>
    <w:rsid w:val="00E35BC0"/>
    <w:rsid w:val="00E421D2"/>
    <w:rsid w:val="00E74FA3"/>
    <w:rsid w:val="00E778E3"/>
    <w:rsid w:val="00E87134"/>
    <w:rsid w:val="00E9498C"/>
    <w:rsid w:val="00E97AC5"/>
    <w:rsid w:val="00EA1F73"/>
    <w:rsid w:val="00EC6110"/>
    <w:rsid w:val="00ED27F8"/>
    <w:rsid w:val="00EE2078"/>
    <w:rsid w:val="00F162D4"/>
    <w:rsid w:val="00F20FA9"/>
    <w:rsid w:val="00F25F82"/>
    <w:rsid w:val="00F27453"/>
    <w:rsid w:val="00F30F13"/>
    <w:rsid w:val="00F3455D"/>
    <w:rsid w:val="00F5137E"/>
    <w:rsid w:val="00F606CD"/>
    <w:rsid w:val="00F76A0C"/>
    <w:rsid w:val="00F7768E"/>
    <w:rsid w:val="00F8370B"/>
    <w:rsid w:val="00F9055E"/>
    <w:rsid w:val="00F90636"/>
    <w:rsid w:val="00F97F34"/>
    <w:rsid w:val="00FC5340"/>
    <w:rsid w:val="00FD062B"/>
    <w:rsid w:val="00FF1EDC"/>
    <w:rsid w:val="00FF5ED6"/>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A3E2E6"/>
  <w15:docId w15:val="{E62A23BF-DB22-4A1B-B3C2-B1C2EE1A7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36"/>
        <w:lang w:val="en-US" w:eastAsia="en-US" w:bidi="km-K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7BFF"/>
    <w:pPr>
      <w:spacing w:after="0" w:line="240" w:lineRule="auto"/>
      <w:ind w:firstLine="357"/>
      <w:jc w:val="both"/>
    </w:pPr>
    <w:rPr>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
    <w:basedOn w:val="Normal"/>
    <w:link w:val="FootnoteTextChar"/>
    <w:unhideWhenUsed/>
    <w:rsid w:val="00257BFF"/>
    <w:rPr>
      <w:sz w:val="20"/>
      <w:szCs w:val="20"/>
    </w:rPr>
  </w:style>
  <w:style w:type="character" w:customStyle="1" w:styleId="FootnoteTextChar">
    <w:name w:val="Footnote Text Char"/>
    <w:aliases w:val="single space Char"/>
    <w:basedOn w:val="DefaultParagraphFont"/>
    <w:link w:val="FootnoteText"/>
    <w:rsid w:val="00257BFF"/>
    <w:rPr>
      <w:sz w:val="20"/>
      <w:szCs w:val="20"/>
      <w:lang w:bidi="ar-SA"/>
    </w:rPr>
  </w:style>
  <w:style w:type="character" w:styleId="FootnoteReference">
    <w:name w:val="footnote reference"/>
    <w:basedOn w:val="DefaultParagraphFont"/>
    <w:unhideWhenUsed/>
    <w:rsid w:val="00257BFF"/>
    <w:rPr>
      <w:vertAlign w:val="superscript"/>
    </w:rPr>
  </w:style>
  <w:style w:type="paragraph" w:styleId="ListParagraph">
    <w:name w:val="List Paragraph"/>
    <w:basedOn w:val="Normal"/>
    <w:uiPriority w:val="34"/>
    <w:qFormat/>
    <w:rsid w:val="00BB6443"/>
    <w:pPr>
      <w:ind w:left="720"/>
      <w:contextualSpacing/>
    </w:pPr>
  </w:style>
  <w:style w:type="paragraph" w:styleId="NormalWeb">
    <w:name w:val="Normal (Web)"/>
    <w:basedOn w:val="Normal"/>
    <w:uiPriority w:val="99"/>
    <w:unhideWhenUsed/>
    <w:rsid w:val="005A6E84"/>
    <w:pPr>
      <w:spacing w:before="100" w:beforeAutospacing="1" w:after="100" w:afterAutospacing="1"/>
      <w:ind w:firstLine="0"/>
      <w:jc w:val="left"/>
    </w:pPr>
    <w:rPr>
      <w:rFonts w:ascii="Times New Roman" w:eastAsia="Times New Roman" w:hAnsi="Times New Roman" w:cs="Times New Roman"/>
      <w:sz w:val="24"/>
      <w:szCs w:val="24"/>
      <w:lang w:bidi="km-KH"/>
    </w:rPr>
  </w:style>
  <w:style w:type="character" w:customStyle="1" w:styleId="apple-converted-space">
    <w:name w:val="apple-converted-space"/>
    <w:basedOn w:val="DefaultParagraphFont"/>
    <w:rsid w:val="005A6E84"/>
  </w:style>
  <w:style w:type="character" w:styleId="CommentReference">
    <w:name w:val="annotation reference"/>
    <w:semiHidden/>
    <w:rsid w:val="00B4418E"/>
    <w:rPr>
      <w:sz w:val="16"/>
      <w:szCs w:val="16"/>
    </w:rPr>
  </w:style>
  <w:style w:type="paragraph" w:styleId="CommentText">
    <w:name w:val="annotation text"/>
    <w:basedOn w:val="Normal"/>
    <w:link w:val="CommentTextChar"/>
    <w:semiHidden/>
    <w:rsid w:val="00B4418E"/>
    <w:pPr>
      <w:ind w:firstLine="0"/>
      <w:jc w:val="left"/>
    </w:pPr>
    <w:rPr>
      <w:rFonts w:ascii="Times New Roman" w:eastAsia="Times New Roman" w:hAnsi="Times New Roman" w:cs="Times New Roman"/>
      <w:sz w:val="20"/>
      <w:szCs w:val="20"/>
      <w:lang w:bidi="he-IL"/>
    </w:rPr>
  </w:style>
  <w:style w:type="character" w:customStyle="1" w:styleId="CommentTextChar">
    <w:name w:val="Comment Text Char"/>
    <w:basedOn w:val="DefaultParagraphFont"/>
    <w:link w:val="CommentText"/>
    <w:semiHidden/>
    <w:rsid w:val="00B4418E"/>
    <w:rPr>
      <w:rFonts w:ascii="Times New Roman" w:eastAsia="Times New Roman" w:hAnsi="Times New Roman" w:cs="Times New Roman"/>
      <w:sz w:val="20"/>
      <w:szCs w:val="20"/>
      <w:lang w:bidi="he-IL"/>
    </w:rPr>
  </w:style>
  <w:style w:type="paragraph" w:styleId="BalloonText">
    <w:name w:val="Balloon Text"/>
    <w:basedOn w:val="Normal"/>
    <w:link w:val="BalloonTextChar"/>
    <w:uiPriority w:val="99"/>
    <w:semiHidden/>
    <w:unhideWhenUsed/>
    <w:rsid w:val="00B4418E"/>
    <w:rPr>
      <w:rFonts w:ascii="Tahoma" w:hAnsi="Tahoma" w:cs="Tahoma"/>
      <w:sz w:val="16"/>
      <w:szCs w:val="16"/>
    </w:rPr>
  </w:style>
  <w:style w:type="character" w:customStyle="1" w:styleId="BalloonTextChar">
    <w:name w:val="Balloon Text Char"/>
    <w:basedOn w:val="DefaultParagraphFont"/>
    <w:link w:val="BalloonText"/>
    <w:uiPriority w:val="99"/>
    <w:semiHidden/>
    <w:rsid w:val="00B4418E"/>
    <w:rPr>
      <w:rFonts w:ascii="Tahoma" w:hAnsi="Tahoma" w:cs="Tahoma"/>
      <w:sz w:val="16"/>
      <w:szCs w:val="16"/>
      <w:lang w:bidi="ar-SA"/>
    </w:rPr>
  </w:style>
  <w:style w:type="paragraph" w:styleId="EndnoteText">
    <w:name w:val="endnote text"/>
    <w:basedOn w:val="Normal"/>
    <w:link w:val="EndnoteTextChar"/>
    <w:uiPriority w:val="99"/>
    <w:unhideWhenUsed/>
    <w:rsid w:val="0034231B"/>
    <w:rPr>
      <w:sz w:val="24"/>
      <w:szCs w:val="24"/>
    </w:rPr>
  </w:style>
  <w:style w:type="character" w:customStyle="1" w:styleId="EndnoteTextChar">
    <w:name w:val="Endnote Text Char"/>
    <w:basedOn w:val="DefaultParagraphFont"/>
    <w:link w:val="EndnoteText"/>
    <w:uiPriority w:val="99"/>
    <w:rsid w:val="0034231B"/>
    <w:rPr>
      <w:sz w:val="24"/>
      <w:szCs w:val="24"/>
      <w:lang w:bidi="ar-SA"/>
    </w:rPr>
  </w:style>
  <w:style w:type="character" w:styleId="EndnoteReference">
    <w:name w:val="endnote reference"/>
    <w:basedOn w:val="DefaultParagraphFont"/>
    <w:uiPriority w:val="99"/>
    <w:unhideWhenUsed/>
    <w:rsid w:val="003423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901624">
      <w:bodyDiv w:val="1"/>
      <w:marLeft w:val="0"/>
      <w:marRight w:val="0"/>
      <w:marTop w:val="0"/>
      <w:marBottom w:val="0"/>
      <w:divBdr>
        <w:top w:val="none" w:sz="0" w:space="0" w:color="auto"/>
        <w:left w:val="none" w:sz="0" w:space="0" w:color="auto"/>
        <w:bottom w:val="none" w:sz="0" w:space="0" w:color="auto"/>
        <w:right w:val="none" w:sz="0" w:space="0" w:color="auto"/>
      </w:divBdr>
    </w:div>
    <w:div w:id="996108983">
      <w:bodyDiv w:val="1"/>
      <w:marLeft w:val="0"/>
      <w:marRight w:val="0"/>
      <w:marTop w:val="0"/>
      <w:marBottom w:val="0"/>
      <w:divBdr>
        <w:top w:val="none" w:sz="0" w:space="0" w:color="auto"/>
        <w:left w:val="none" w:sz="0" w:space="0" w:color="auto"/>
        <w:bottom w:val="none" w:sz="0" w:space="0" w:color="auto"/>
        <w:right w:val="none" w:sz="0" w:space="0" w:color="auto"/>
      </w:divBdr>
      <w:divsChild>
        <w:div w:id="1004089308">
          <w:marLeft w:val="0"/>
          <w:marRight w:val="0"/>
          <w:marTop w:val="0"/>
          <w:marBottom w:val="0"/>
          <w:divBdr>
            <w:top w:val="none" w:sz="0" w:space="0" w:color="auto"/>
            <w:left w:val="none" w:sz="0" w:space="0" w:color="auto"/>
            <w:bottom w:val="none" w:sz="0" w:space="0" w:color="auto"/>
            <w:right w:val="none" w:sz="0" w:space="0" w:color="auto"/>
          </w:divBdr>
          <w:divsChild>
            <w:div w:id="1780178071">
              <w:marLeft w:val="0"/>
              <w:marRight w:val="0"/>
              <w:marTop w:val="0"/>
              <w:marBottom w:val="0"/>
              <w:divBdr>
                <w:top w:val="none" w:sz="0" w:space="0" w:color="auto"/>
                <w:left w:val="none" w:sz="0" w:space="0" w:color="auto"/>
                <w:bottom w:val="none" w:sz="0" w:space="0" w:color="auto"/>
                <w:right w:val="none" w:sz="0" w:space="0" w:color="auto"/>
              </w:divBdr>
              <w:divsChild>
                <w:div w:id="124846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789997">
          <w:marLeft w:val="0"/>
          <w:marRight w:val="0"/>
          <w:marTop w:val="0"/>
          <w:marBottom w:val="0"/>
          <w:divBdr>
            <w:top w:val="none" w:sz="0" w:space="0" w:color="auto"/>
            <w:left w:val="none" w:sz="0" w:space="0" w:color="auto"/>
            <w:bottom w:val="none" w:sz="0" w:space="0" w:color="auto"/>
            <w:right w:val="none" w:sz="0" w:space="0" w:color="auto"/>
          </w:divBdr>
          <w:divsChild>
            <w:div w:id="866018916">
              <w:marLeft w:val="0"/>
              <w:marRight w:val="0"/>
              <w:marTop w:val="0"/>
              <w:marBottom w:val="0"/>
              <w:divBdr>
                <w:top w:val="none" w:sz="0" w:space="0" w:color="auto"/>
                <w:left w:val="none" w:sz="0" w:space="0" w:color="auto"/>
                <w:bottom w:val="none" w:sz="0" w:space="0" w:color="auto"/>
                <w:right w:val="none" w:sz="0" w:space="0" w:color="auto"/>
              </w:divBdr>
              <w:divsChild>
                <w:div w:id="66802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078877">
      <w:bodyDiv w:val="1"/>
      <w:marLeft w:val="0"/>
      <w:marRight w:val="0"/>
      <w:marTop w:val="0"/>
      <w:marBottom w:val="0"/>
      <w:divBdr>
        <w:top w:val="none" w:sz="0" w:space="0" w:color="auto"/>
        <w:left w:val="none" w:sz="0" w:space="0" w:color="auto"/>
        <w:bottom w:val="none" w:sz="0" w:space="0" w:color="auto"/>
        <w:right w:val="none" w:sz="0" w:space="0" w:color="auto"/>
      </w:divBdr>
    </w:div>
    <w:div w:id="1456486384">
      <w:bodyDiv w:val="1"/>
      <w:marLeft w:val="0"/>
      <w:marRight w:val="0"/>
      <w:marTop w:val="0"/>
      <w:marBottom w:val="0"/>
      <w:divBdr>
        <w:top w:val="none" w:sz="0" w:space="0" w:color="auto"/>
        <w:left w:val="none" w:sz="0" w:space="0" w:color="auto"/>
        <w:bottom w:val="none" w:sz="0" w:space="0" w:color="auto"/>
        <w:right w:val="none" w:sz="0" w:space="0" w:color="auto"/>
      </w:divBdr>
    </w:div>
    <w:div w:id="1513489560">
      <w:bodyDiv w:val="1"/>
      <w:marLeft w:val="0"/>
      <w:marRight w:val="0"/>
      <w:marTop w:val="0"/>
      <w:marBottom w:val="0"/>
      <w:divBdr>
        <w:top w:val="none" w:sz="0" w:space="0" w:color="auto"/>
        <w:left w:val="none" w:sz="0" w:space="0" w:color="auto"/>
        <w:bottom w:val="none" w:sz="0" w:space="0" w:color="auto"/>
        <w:right w:val="none" w:sz="0" w:space="0" w:color="auto"/>
      </w:divBdr>
      <w:divsChild>
        <w:div w:id="1769696162">
          <w:marLeft w:val="0"/>
          <w:marRight w:val="0"/>
          <w:marTop w:val="0"/>
          <w:marBottom w:val="0"/>
          <w:divBdr>
            <w:top w:val="none" w:sz="0" w:space="0" w:color="auto"/>
            <w:left w:val="none" w:sz="0" w:space="0" w:color="auto"/>
            <w:bottom w:val="none" w:sz="0" w:space="0" w:color="auto"/>
            <w:right w:val="none" w:sz="0" w:space="0" w:color="auto"/>
          </w:divBdr>
        </w:div>
      </w:divsChild>
    </w:div>
    <w:div w:id="1705056991">
      <w:bodyDiv w:val="1"/>
      <w:marLeft w:val="0"/>
      <w:marRight w:val="0"/>
      <w:marTop w:val="0"/>
      <w:marBottom w:val="0"/>
      <w:divBdr>
        <w:top w:val="none" w:sz="0" w:space="0" w:color="auto"/>
        <w:left w:val="none" w:sz="0" w:space="0" w:color="auto"/>
        <w:bottom w:val="none" w:sz="0" w:space="0" w:color="auto"/>
        <w:right w:val="none" w:sz="0" w:space="0" w:color="auto"/>
      </w:divBdr>
      <w:divsChild>
        <w:div w:id="2119794613">
          <w:marLeft w:val="0"/>
          <w:marRight w:val="0"/>
          <w:marTop w:val="0"/>
          <w:marBottom w:val="0"/>
          <w:divBdr>
            <w:top w:val="none" w:sz="0" w:space="0" w:color="auto"/>
            <w:left w:val="none" w:sz="0" w:space="0" w:color="auto"/>
            <w:bottom w:val="none" w:sz="0" w:space="0" w:color="auto"/>
            <w:right w:val="none" w:sz="0" w:space="0" w:color="auto"/>
          </w:divBdr>
        </w:div>
      </w:divsChild>
    </w:div>
    <w:div w:id="2010672440">
      <w:bodyDiv w:val="1"/>
      <w:marLeft w:val="0"/>
      <w:marRight w:val="0"/>
      <w:marTop w:val="0"/>
      <w:marBottom w:val="0"/>
      <w:divBdr>
        <w:top w:val="none" w:sz="0" w:space="0" w:color="auto"/>
        <w:left w:val="none" w:sz="0" w:space="0" w:color="auto"/>
        <w:bottom w:val="none" w:sz="0" w:space="0" w:color="auto"/>
        <w:right w:val="none" w:sz="0" w:space="0" w:color="auto"/>
      </w:divBdr>
      <w:divsChild>
        <w:div w:id="1862084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2BA832-0DD9-432C-A867-4289331A4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1210</Words>
  <Characters>6899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kunvibolkan</dc:creator>
  <cp:lastModifiedBy>SUN Youra</cp:lastModifiedBy>
  <cp:revision>2</cp:revision>
  <cp:lastPrinted>2015-03-19T03:17:00Z</cp:lastPrinted>
  <dcterms:created xsi:type="dcterms:W3CDTF">2017-05-29T15:46:00Z</dcterms:created>
  <dcterms:modified xsi:type="dcterms:W3CDTF">2017-05-29T15:46:00Z</dcterms:modified>
</cp:coreProperties>
</file>