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C6" w:rsidRDefault="003F3199" w:rsidP="00B23C95">
      <w:pPr>
        <w:spacing w:after="0" w:line="240" w:lineRule="auto"/>
        <w:jc w:val="center"/>
        <w:rPr>
          <w:b/>
          <w:sz w:val="28"/>
          <w:szCs w:val="28"/>
        </w:rPr>
      </w:pPr>
      <w:r w:rsidRPr="000548C6">
        <w:rPr>
          <w:b/>
          <w:sz w:val="28"/>
          <w:szCs w:val="28"/>
        </w:rPr>
        <w:t>Cambodian Civil Socie</w:t>
      </w:r>
      <w:r w:rsidR="00C01E82" w:rsidRPr="000548C6">
        <w:rPr>
          <w:b/>
          <w:sz w:val="28"/>
          <w:szCs w:val="28"/>
        </w:rPr>
        <w:t xml:space="preserve">ty’s Statement for </w:t>
      </w:r>
      <w:r w:rsidR="00B23C95" w:rsidRPr="000548C6">
        <w:rPr>
          <w:b/>
          <w:sz w:val="28"/>
          <w:szCs w:val="28"/>
        </w:rPr>
        <w:t>the 18</w:t>
      </w:r>
      <w:r w:rsidR="00B23C95" w:rsidRPr="000548C6">
        <w:rPr>
          <w:b/>
          <w:sz w:val="28"/>
          <w:szCs w:val="28"/>
          <w:vertAlign w:val="superscript"/>
        </w:rPr>
        <w:t>th</w:t>
      </w:r>
      <w:r w:rsidR="00B23C95" w:rsidRPr="000548C6">
        <w:rPr>
          <w:b/>
          <w:sz w:val="28"/>
          <w:szCs w:val="28"/>
        </w:rPr>
        <w:t xml:space="preserve"> Conference of Parties (CoP18) </w:t>
      </w:r>
    </w:p>
    <w:p w:rsidR="00B23C95" w:rsidRPr="000548C6" w:rsidRDefault="00B23C95" w:rsidP="00B23C95">
      <w:pPr>
        <w:spacing w:after="0" w:line="240" w:lineRule="auto"/>
        <w:jc w:val="center"/>
        <w:rPr>
          <w:b/>
          <w:sz w:val="28"/>
          <w:szCs w:val="28"/>
        </w:rPr>
      </w:pPr>
      <w:proofErr w:type="gramStart"/>
      <w:r w:rsidRPr="000548C6">
        <w:rPr>
          <w:b/>
          <w:sz w:val="28"/>
          <w:szCs w:val="28"/>
        </w:rPr>
        <w:t>to</w:t>
      </w:r>
      <w:proofErr w:type="gramEnd"/>
      <w:r w:rsidRPr="000548C6">
        <w:rPr>
          <w:b/>
          <w:sz w:val="28"/>
          <w:szCs w:val="28"/>
        </w:rPr>
        <w:t xml:space="preserve"> the </w:t>
      </w:r>
      <w:r w:rsidR="00C01E82" w:rsidRPr="000548C6">
        <w:rPr>
          <w:b/>
          <w:sz w:val="28"/>
          <w:szCs w:val="28"/>
        </w:rPr>
        <w:t>U</w:t>
      </w:r>
      <w:r w:rsidR="00211A65" w:rsidRPr="000548C6">
        <w:rPr>
          <w:b/>
          <w:sz w:val="28"/>
          <w:szCs w:val="28"/>
        </w:rPr>
        <w:t xml:space="preserve">nited </w:t>
      </w:r>
      <w:r w:rsidR="00C01E82" w:rsidRPr="000548C6">
        <w:rPr>
          <w:b/>
          <w:sz w:val="28"/>
          <w:szCs w:val="28"/>
        </w:rPr>
        <w:t>N</w:t>
      </w:r>
      <w:r w:rsidR="00211A65" w:rsidRPr="000548C6">
        <w:rPr>
          <w:b/>
          <w:sz w:val="28"/>
          <w:szCs w:val="28"/>
        </w:rPr>
        <w:t>ation</w:t>
      </w:r>
      <w:r w:rsidR="009E5718" w:rsidRPr="000548C6">
        <w:rPr>
          <w:b/>
          <w:sz w:val="28"/>
          <w:szCs w:val="28"/>
        </w:rPr>
        <w:t>s</w:t>
      </w:r>
      <w:r w:rsidR="003F3199" w:rsidRPr="000548C6">
        <w:rPr>
          <w:b/>
          <w:sz w:val="28"/>
          <w:szCs w:val="28"/>
        </w:rPr>
        <w:t xml:space="preserve"> </w:t>
      </w:r>
      <w:r w:rsidR="000D1949" w:rsidRPr="000548C6">
        <w:rPr>
          <w:b/>
          <w:sz w:val="28"/>
          <w:szCs w:val="28"/>
        </w:rPr>
        <w:t xml:space="preserve">Framework </w:t>
      </w:r>
      <w:r w:rsidR="00FD481D" w:rsidRPr="000548C6">
        <w:rPr>
          <w:b/>
          <w:sz w:val="28"/>
          <w:szCs w:val="28"/>
        </w:rPr>
        <w:t xml:space="preserve">Convention </w:t>
      </w:r>
      <w:r w:rsidR="000D1949" w:rsidRPr="000548C6">
        <w:rPr>
          <w:b/>
          <w:sz w:val="28"/>
          <w:szCs w:val="28"/>
        </w:rPr>
        <w:t xml:space="preserve">on </w:t>
      </w:r>
      <w:r w:rsidR="003F3199" w:rsidRPr="000548C6">
        <w:rPr>
          <w:b/>
          <w:sz w:val="28"/>
          <w:szCs w:val="28"/>
        </w:rPr>
        <w:t xml:space="preserve">Climate </w:t>
      </w:r>
      <w:r w:rsidR="00FD481D" w:rsidRPr="000548C6">
        <w:rPr>
          <w:b/>
          <w:sz w:val="28"/>
          <w:szCs w:val="28"/>
        </w:rPr>
        <w:t>Change (UNFCCC)</w:t>
      </w:r>
    </w:p>
    <w:p w:rsidR="004B05A3" w:rsidRPr="000548C6" w:rsidRDefault="00B23C95" w:rsidP="00B23C95">
      <w:pPr>
        <w:spacing w:after="0" w:line="240" w:lineRule="auto"/>
        <w:jc w:val="center"/>
        <w:rPr>
          <w:b/>
          <w:sz w:val="28"/>
          <w:szCs w:val="28"/>
        </w:rPr>
      </w:pPr>
      <w:proofErr w:type="gramStart"/>
      <w:r w:rsidRPr="000548C6">
        <w:rPr>
          <w:b/>
          <w:sz w:val="28"/>
          <w:szCs w:val="28"/>
        </w:rPr>
        <w:t>in</w:t>
      </w:r>
      <w:proofErr w:type="gramEnd"/>
      <w:r w:rsidRPr="000548C6">
        <w:rPr>
          <w:b/>
          <w:sz w:val="28"/>
          <w:szCs w:val="28"/>
        </w:rPr>
        <w:t xml:space="preserve"> </w:t>
      </w:r>
      <w:r w:rsidR="004B05A3" w:rsidRPr="000548C6">
        <w:rPr>
          <w:b/>
          <w:sz w:val="28"/>
          <w:szCs w:val="28"/>
        </w:rPr>
        <w:t>Doha, Qatar</w:t>
      </w:r>
      <w:r w:rsidR="008226AA" w:rsidRPr="000548C6">
        <w:rPr>
          <w:b/>
          <w:sz w:val="28"/>
          <w:szCs w:val="28"/>
        </w:rPr>
        <w:t xml:space="preserve"> </w:t>
      </w:r>
    </w:p>
    <w:p w:rsidR="008226AA" w:rsidRPr="000548C6" w:rsidRDefault="008226AA" w:rsidP="00EE4072">
      <w:pPr>
        <w:spacing w:after="0" w:line="240" w:lineRule="auto"/>
        <w:jc w:val="center"/>
        <w:rPr>
          <w:b/>
          <w:sz w:val="28"/>
          <w:szCs w:val="28"/>
        </w:rPr>
      </w:pPr>
      <w:r w:rsidRPr="000548C6">
        <w:rPr>
          <w:b/>
          <w:sz w:val="28"/>
          <w:szCs w:val="28"/>
        </w:rPr>
        <w:t>2</w:t>
      </w:r>
      <w:r w:rsidR="00716852" w:rsidRPr="000548C6">
        <w:rPr>
          <w:b/>
          <w:sz w:val="28"/>
          <w:szCs w:val="28"/>
        </w:rPr>
        <w:t>6</w:t>
      </w:r>
      <w:r w:rsidRPr="000548C6">
        <w:rPr>
          <w:b/>
          <w:sz w:val="28"/>
          <w:szCs w:val="28"/>
          <w:vertAlign w:val="superscript"/>
        </w:rPr>
        <w:t>th</w:t>
      </w:r>
      <w:r w:rsidRPr="000548C6">
        <w:rPr>
          <w:b/>
          <w:sz w:val="28"/>
          <w:szCs w:val="28"/>
        </w:rPr>
        <w:t xml:space="preserve"> November - 07</w:t>
      </w:r>
      <w:r w:rsidRPr="000548C6">
        <w:rPr>
          <w:b/>
          <w:sz w:val="28"/>
          <w:szCs w:val="28"/>
          <w:vertAlign w:val="superscript"/>
        </w:rPr>
        <w:t>th</w:t>
      </w:r>
      <w:r w:rsidRPr="000548C6">
        <w:rPr>
          <w:b/>
          <w:sz w:val="28"/>
          <w:szCs w:val="28"/>
        </w:rPr>
        <w:t xml:space="preserve"> December 2012</w:t>
      </w:r>
    </w:p>
    <w:p w:rsidR="00211A65" w:rsidRPr="008226AA" w:rsidRDefault="008226AA" w:rsidP="00EE4072">
      <w:pPr>
        <w:spacing w:after="0" w:line="240" w:lineRule="auto"/>
        <w:jc w:val="center"/>
        <w:rPr>
          <w:rFonts w:ascii="Tacteing" w:hAnsi="Tacteing"/>
          <w:b/>
          <w:sz w:val="44"/>
        </w:rPr>
      </w:pPr>
      <w:r w:rsidRPr="008226AA">
        <w:rPr>
          <w:rFonts w:ascii="Tacteing" w:hAnsi="Tacteing"/>
          <w:b/>
          <w:sz w:val="44"/>
        </w:rPr>
        <w:t>3</w:t>
      </w:r>
    </w:p>
    <w:p w:rsidR="004B04C2" w:rsidRDefault="004B04C2" w:rsidP="004B04C2">
      <w:pPr>
        <w:spacing w:after="0" w:line="240" w:lineRule="auto"/>
        <w:jc w:val="both"/>
      </w:pPr>
      <w:r w:rsidRPr="00014BEE">
        <w:t>Cambodia</w:t>
      </w:r>
      <w:r>
        <w:t xml:space="preserve"> hardly contributes any </w:t>
      </w:r>
      <w:r w:rsidRPr="00014BEE">
        <w:t>greenhouse gas emissions</w:t>
      </w:r>
      <w:r>
        <w:t xml:space="preserve">, emitting </w:t>
      </w:r>
      <w:r w:rsidRPr="00014BEE">
        <w:t xml:space="preserve">only </w:t>
      </w:r>
      <w:r w:rsidRPr="00DE6E45">
        <w:rPr>
          <w:b/>
          <w:bCs/>
        </w:rPr>
        <w:t xml:space="preserve">0.29 </w:t>
      </w:r>
      <w:proofErr w:type="spellStart"/>
      <w:r w:rsidRPr="00DE6E45">
        <w:rPr>
          <w:b/>
          <w:bCs/>
        </w:rPr>
        <w:t>tonnes</w:t>
      </w:r>
      <w:proofErr w:type="spellEnd"/>
      <w:r w:rsidRPr="00014BEE">
        <w:t xml:space="preserve"> of carbon dioxide per </w:t>
      </w:r>
      <w:r>
        <w:t xml:space="preserve">capita per year </w:t>
      </w:r>
      <w:r w:rsidRPr="004B04C2">
        <w:rPr>
          <w:i/>
          <w:iCs/>
        </w:rPr>
        <w:t>(</w:t>
      </w:r>
      <w:proofErr w:type="spellStart"/>
      <w:r>
        <w:rPr>
          <w:i/>
          <w:iCs/>
        </w:rPr>
        <w:t>MoE</w:t>
      </w:r>
      <w:proofErr w:type="spellEnd"/>
      <w:r>
        <w:rPr>
          <w:i/>
          <w:iCs/>
        </w:rPr>
        <w:t>,</w:t>
      </w:r>
      <w:r w:rsidRPr="004B04C2">
        <w:rPr>
          <w:i/>
          <w:iCs/>
        </w:rPr>
        <w:t xml:space="preserve"> </w:t>
      </w:r>
      <w:r>
        <w:rPr>
          <w:i/>
          <w:iCs/>
        </w:rPr>
        <w:t>2010</w:t>
      </w:r>
      <w:r w:rsidRPr="004B04C2">
        <w:rPr>
          <w:i/>
          <w:iCs/>
        </w:rPr>
        <w:t>)</w:t>
      </w:r>
      <w:r>
        <w:t xml:space="preserve">. </w:t>
      </w:r>
      <w:r w:rsidRPr="00014BEE">
        <w:t xml:space="preserve">However, Cambodia will </w:t>
      </w:r>
      <w:r>
        <w:t xml:space="preserve">unfairly </w:t>
      </w:r>
      <w:r w:rsidRPr="00014BEE">
        <w:t xml:space="preserve">suffer from the </w:t>
      </w:r>
      <w:r>
        <w:t xml:space="preserve">impacts </w:t>
      </w:r>
      <w:r w:rsidRPr="00014BEE">
        <w:t xml:space="preserve">of </w:t>
      </w:r>
      <w:r>
        <w:t xml:space="preserve">climate change </w:t>
      </w:r>
      <w:r w:rsidRPr="00014BEE">
        <w:t xml:space="preserve">due to excessive emissions </w:t>
      </w:r>
      <w:r>
        <w:t xml:space="preserve">from the rests of </w:t>
      </w:r>
      <w:r w:rsidRPr="00014BEE">
        <w:t>the world.</w:t>
      </w:r>
      <w:r>
        <w:t xml:space="preserve"> Cambodia is also one of the most vulnerable countries to the impacts of climate change, especially to floods and droughts. In October 2011, over </w:t>
      </w:r>
      <w:r w:rsidRPr="00DE6E45">
        <w:rPr>
          <w:b/>
          <w:bCs/>
        </w:rPr>
        <w:t>1.6 million people</w:t>
      </w:r>
      <w:r>
        <w:t xml:space="preserve"> were affected by floods which left </w:t>
      </w:r>
      <w:r w:rsidRPr="00DE6E45">
        <w:rPr>
          <w:b/>
          <w:bCs/>
        </w:rPr>
        <w:t>250 people dead</w:t>
      </w:r>
      <w:r>
        <w:t xml:space="preserve"> and destroyed over one-tenth of the country’s crops </w:t>
      </w:r>
      <w:r w:rsidRPr="004B04C2">
        <w:rPr>
          <w:i/>
          <w:iCs/>
        </w:rPr>
        <w:t>(NCDM, 2011)</w:t>
      </w:r>
      <w:r>
        <w:t>.  Cambodia’s high vulnerability is largely due to the fact that the livelihoods of the vast majority of Cambodians depend upon natural resources, including agriculture, fishery and forestry.  It is also due to the fact that Cambodia has a low adaptive capacity and rain-fed agriculture, while great exposures are identified, of which n</w:t>
      </w:r>
      <w:r w:rsidRPr="00014BEE">
        <w:t xml:space="preserve">early </w:t>
      </w:r>
      <w:r>
        <w:t>53</w:t>
      </w:r>
      <w:r w:rsidRPr="00014BEE">
        <w:t xml:space="preserve">% of the total population survives on less than </w:t>
      </w:r>
      <w:r w:rsidRPr="00DE6E45">
        <w:rPr>
          <w:b/>
          <w:bCs/>
        </w:rPr>
        <w:t>$2 a day</w:t>
      </w:r>
      <w:r>
        <w:rPr>
          <w:b/>
          <w:bCs/>
        </w:rPr>
        <w:t xml:space="preserve"> </w:t>
      </w:r>
      <w:r w:rsidRPr="004B04C2">
        <w:rPr>
          <w:bCs/>
          <w:i/>
          <w:iCs/>
        </w:rPr>
        <w:t>(World Bank</w:t>
      </w:r>
      <w:r w:rsidR="007B2656">
        <w:rPr>
          <w:bCs/>
          <w:i/>
          <w:iCs/>
        </w:rPr>
        <w:t>,</w:t>
      </w:r>
      <w:r w:rsidRPr="004B04C2">
        <w:rPr>
          <w:bCs/>
          <w:i/>
          <w:iCs/>
        </w:rPr>
        <w:t xml:space="preserve"> 2008)</w:t>
      </w:r>
      <w:r w:rsidRPr="00014BEE">
        <w:t xml:space="preserve"> and </w:t>
      </w:r>
      <w:r>
        <w:rPr>
          <w:b/>
          <w:bCs/>
        </w:rPr>
        <w:t>one-third</w:t>
      </w:r>
      <w:r w:rsidRPr="00014BEE">
        <w:t xml:space="preserve"> </w:t>
      </w:r>
      <w:r>
        <w:t xml:space="preserve">of them continue </w:t>
      </w:r>
      <w:r w:rsidRPr="00014BEE">
        <w:t>liv</w:t>
      </w:r>
      <w:r>
        <w:t>ing</w:t>
      </w:r>
      <w:r w:rsidRPr="00014BEE">
        <w:t xml:space="preserve"> below the national poverty threshold of </w:t>
      </w:r>
      <w:r w:rsidRPr="00DE6E45">
        <w:rPr>
          <w:b/>
          <w:bCs/>
        </w:rPr>
        <w:t>$0.63 a day</w:t>
      </w:r>
      <w:r>
        <w:rPr>
          <w:b/>
          <w:bCs/>
        </w:rPr>
        <w:t xml:space="preserve"> </w:t>
      </w:r>
      <w:r w:rsidRPr="004B04C2">
        <w:rPr>
          <w:bCs/>
          <w:i/>
          <w:iCs/>
        </w:rPr>
        <w:t>(UNDP</w:t>
      </w:r>
      <w:r w:rsidR="007B2656">
        <w:rPr>
          <w:bCs/>
          <w:i/>
          <w:iCs/>
        </w:rPr>
        <w:t>,</w:t>
      </w:r>
      <w:r w:rsidRPr="004B04C2">
        <w:rPr>
          <w:bCs/>
          <w:i/>
          <w:iCs/>
        </w:rPr>
        <w:t xml:space="preserve"> 2010</w:t>
      </w:r>
      <w:r w:rsidRPr="004B04C2">
        <w:rPr>
          <w:i/>
          <w:iCs/>
        </w:rPr>
        <w:t>)</w:t>
      </w:r>
      <w:r w:rsidRPr="0055178B">
        <w:t>.</w:t>
      </w:r>
      <w:r>
        <w:t xml:space="preserve"> </w:t>
      </w:r>
    </w:p>
    <w:p w:rsidR="004B04C2" w:rsidRDefault="004B04C2" w:rsidP="004B04C2">
      <w:pPr>
        <w:spacing w:after="0" w:line="240" w:lineRule="auto"/>
        <w:jc w:val="both"/>
      </w:pPr>
    </w:p>
    <w:p w:rsidR="004B04C2" w:rsidRDefault="004B04C2" w:rsidP="004B04C2">
      <w:pPr>
        <w:spacing w:after="0" w:line="240" w:lineRule="auto"/>
        <w:jc w:val="both"/>
      </w:pPr>
      <w:r>
        <w:t xml:space="preserve">Having suffered </w:t>
      </w:r>
      <w:r w:rsidRPr="006751F1">
        <w:t>immensely</w:t>
      </w:r>
      <w:r>
        <w:t xml:space="preserve">, Cambodia’s poor urgently needs help from the international community to address climate change or their plight will worsen.  In this regards, a group of CSOs in Cambodia is </w:t>
      </w:r>
      <w:r w:rsidRPr="00267736">
        <w:t>work</w:t>
      </w:r>
      <w:r>
        <w:t>ing</w:t>
      </w:r>
      <w:r w:rsidRPr="00267736">
        <w:t xml:space="preserve"> for the interests of vulnerable and poor people</w:t>
      </w:r>
      <w:r>
        <w:t xml:space="preserve"> and seeking to play </w:t>
      </w:r>
      <w:r w:rsidRPr="006B00F2">
        <w:t>an active role in bridging the issues and needs of vulnerable communitie</w:t>
      </w:r>
      <w:r>
        <w:t>s to national and international-</w:t>
      </w:r>
      <w:r w:rsidRPr="006B00F2">
        <w:t>policy</w:t>
      </w:r>
      <w:r>
        <w:t xml:space="preserve"> </w:t>
      </w:r>
      <w:r w:rsidRPr="006B00F2">
        <w:t>makers.</w:t>
      </w:r>
      <w:r>
        <w:t xml:space="preserve"> Representing the interests of these groups, we have developed this position</w:t>
      </w:r>
      <w:r w:rsidR="002D7FC4">
        <w:rPr>
          <w:lang w:val="ca-ES" w:bidi="km-KH"/>
        </w:rPr>
        <w:t>​</w:t>
      </w:r>
      <w:r>
        <w:t xml:space="preserve">paper to demand </w:t>
      </w:r>
      <w:r w:rsidRPr="006B00F2">
        <w:rPr>
          <w:b/>
        </w:rPr>
        <w:t>climate justice</w:t>
      </w:r>
      <w:r>
        <w:rPr>
          <w:b/>
        </w:rPr>
        <w:t xml:space="preserve">.  </w:t>
      </w:r>
      <w:r>
        <w:t>W</w:t>
      </w:r>
      <w:r w:rsidRPr="00CB04A9">
        <w:t>e call for the following recommendations</w:t>
      </w:r>
      <w:r>
        <w:t xml:space="preserve"> to</w:t>
      </w:r>
      <w:r w:rsidRPr="00CB04A9">
        <w:t xml:space="preserve"> be considered and adopted during the</w:t>
      </w:r>
      <w:r>
        <w:rPr>
          <w:b/>
        </w:rPr>
        <w:t xml:space="preserve"> </w:t>
      </w:r>
      <w:r>
        <w:t>CoP18 in Doha, Qatar.</w:t>
      </w:r>
    </w:p>
    <w:p w:rsidR="00167A5E" w:rsidRDefault="00167A5E" w:rsidP="00EE4072">
      <w:pPr>
        <w:spacing w:after="0" w:line="240" w:lineRule="auto"/>
        <w:jc w:val="both"/>
        <w:rPr>
          <w:rFonts w:hint="cs"/>
          <w:lang w:bidi="km-KH"/>
        </w:rPr>
      </w:pPr>
    </w:p>
    <w:p w:rsidR="00483DE4" w:rsidRDefault="00483DE4" w:rsidP="00981AE4">
      <w:pPr>
        <w:spacing w:after="120" w:line="240" w:lineRule="auto"/>
        <w:jc w:val="both"/>
        <w:rPr>
          <w:b/>
        </w:rPr>
      </w:pPr>
      <w:r>
        <w:rPr>
          <w:b/>
        </w:rPr>
        <w:t>1. Mitigation</w:t>
      </w:r>
    </w:p>
    <w:p w:rsidR="00981AE4" w:rsidRDefault="00483DE4" w:rsidP="00423891">
      <w:pPr>
        <w:numPr>
          <w:ilvl w:val="0"/>
          <w:numId w:val="33"/>
        </w:numPr>
        <w:spacing w:after="120" w:line="240" w:lineRule="auto"/>
        <w:jc w:val="both"/>
      </w:pPr>
      <w:r>
        <w:t>In line</w:t>
      </w:r>
      <w:r w:rsidR="00604740">
        <w:t xml:space="preserve"> with over 100</w:t>
      </w:r>
      <w:r w:rsidR="00FC2419">
        <w:t xml:space="preserve"> </w:t>
      </w:r>
      <w:r>
        <w:t xml:space="preserve">countries and numerous other civil society organizations, global warming must </w:t>
      </w:r>
      <w:r w:rsidRPr="00981AE4">
        <w:t xml:space="preserve">not rise </w:t>
      </w:r>
      <w:proofErr w:type="gramStart"/>
      <w:r w:rsidRPr="00981AE4">
        <w:t>beyond</w:t>
      </w:r>
      <w:proofErr w:type="gramEnd"/>
      <w:r w:rsidRPr="00981AE4">
        <w:t xml:space="preserve"> </w:t>
      </w:r>
      <w:r w:rsidRPr="00711D90">
        <w:rPr>
          <w:b/>
          <w:bCs/>
        </w:rPr>
        <w:t>1.5 degrees Celsius</w:t>
      </w:r>
      <w:r w:rsidR="005735C9" w:rsidRPr="00711D90">
        <w:rPr>
          <w:b/>
          <w:bCs/>
        </w:rPr>
        <w:t xml:space="preserve"> by 2020</w:t>
      </w:r>
      <w:r w:rsidR="003144FD">
        <w:t xml:space="preserve">. </w:t>
      </w:r>
      <w:r>
        <w:t xml:space="preserve">A rise in </w:t>
      </w:r>
      <w:r w:rsidR="00423891">
        <w:t xml:space="preserve">temperature higher than this degree </w:t>
      </w:r>
      <w:r>
        <w:t>will severely threaten millions</w:t>
      </w:r>
      <w:r w:rsidR="00423891">
        <w:t xml:space="preserve"> of people</w:t>
      </w:r>
      <w:r>
        <w:t>, especially the poor in developing countries such as Cambodia.</w:t>
      </w:r>
      <w:r w:rsidR="00CF58A7">
        <w:t xml:space="preserve"> </w:t>
      </w:r>
    </w:p>
    <w:p w:rsidR="00511A93" w:rsidRPr="001A7518" w:rsidRDefault="00F02E6B" w:rsidP="00423891">
      <w:pPr>
        <w:numPr>
          <w:ilvl w:val="0"/>
          <w:numId w:val="33"/>
        </w:numPr>
        <w:spacing w:after="120" w:line="240" w:lineRule="auto"/>
        <w:jc w:val="both"/>
      </w:pPr>
      <w:r w:rsidRPr="001A7518">
        <w:t>Cambodian CSOs strongly</w:t>
      </w:r>
      <w:r w:rsidR="00511A93" w:rsidRPr="001A7518">
        <w:t xml:space="preserve"> support</w:t>
      </w:r>
      <w:r w:rsidRPr="001A7518">
        <w:t>s</w:t>
      </w:r>
      <w:r w:rsidR="00511A93" w:rsidRPr="001A7518">
        <w:t xml:space="preserve"> </w:t>
      </w:r>
      <w:r w:rsidR="003144FD" w:rsidRPr="001A7518">
        <w:t>the</w:t>
      </w:r>
      <w:r w:rsidR="00511A93" w:rsidRPr="001A7518">
        <w:t xml:space="preserve"> </w:t>
      </w:r>
      <w:r w:rsidR="00552C77" w:rsidRPr="00711D90">
        <w:rPr>
          <w:b/>
          <w:bCs/>
        </w:rPr>
        <w:t>S</w:t>
      </w:r>
      <w:r w:rsidR="00511A93" w:rsidRPr="00711D90">
        <w:rPr>
          <w:b/>
          <w:bCs/>
        </w:rPr>
        <w:t xml:space="preserve">econd </w:t>
      </w:r>
      <w:r w:rsidR="00552C77" w:rsidRPr="00711D90">
        <w:rPr>
          <w:b/>
          <w:bCs/>
        </w:rPr>
        <w:t>C</w:t>
      </w:r>
      <w:r w:rsidR="00511A93" w:rsidRPr="00711D90">
        <w:rPr>
          <w:b/>
          <w:bCs/>
        </w:rPr>
        <w:t>om</w:t>
      </w:r>
      <w:r w:rsidRPr="00711D90">
        <w:rPr>
          <w:b/>
          <w:bCs/>
        </w:rPr>
        <w:t xml:space="preserve">mitment </w:t>
      </w:r>
      <w:r w:rsidR="00552C77" w:rsidRPr="00711D90">
        <w:rPr>
          <w:b/>
          <w:bCs/>
        </w:rPr>
        <w:t xml:space="preserve">period </w:t>
      </w:r>
      <w:r w:rsidRPr="00711D90">
        <w:rPr>
          <w:b/>
          <w:bCs/>
        </w:rPr>
        <w:t>of</w:t>
      </w:r>
      <w:r w:rsidR="00552C77" w:rsidRPr="00711D90">
        <w:rPr>
          <w:b/>
          <w:bCs/>
        </w:rPr>
        <w:t xml:space="preserve"> the</w:t>
      </w:r>
      <w:r w:rsidRPr="00711D90">
        <w:rPr>
          <w:b/>
          <w:bCs/>
        </w:rPr>
        <w:t xml:space="preserve"> Kyoto Protocol</w:t>
      </w:r>
      <w:r w:rsidR="00A4616B" w:rsidRPr="001A7518">
        <w:t>. The Second Commitment should be</w:t>
      </w:r>
      <w:r w:rsidR="003144FD" w:rsidRPr="001A7518">
        <w:t xml:space="preserve"> </w:t>
      </w:r>
      <w:r w:rsidRPr="001A7518">
        <w:t>adopt</w:t>
      </w:r>
      <w:r w:rsidR="003144FD" w:rsidRPr="001A7518">
        <w:t>ed</w:t>
      </w:r>
      <w:r w:rsidRPr="001A7518">
        <w:t xml:space="preserve"> </w:t>
      </w:r>
      <w:r w:rsidR="003144FD" w:rsidRPr="001A7518">
        <w:t xml:space="preserve">at CoP18 </w:t>
      </w:r>
      <w:r w:rsidR="00A4616B" w:rsidRPr="001A7518">
        <w:t>in Doha, Qatar and start</w:t>
      </w:r>
      <w:r w:rsidR="00E45B09">
        <w:t>ed</w:t>
      </w:r>
      <w:r w:rsidR="00A4616B" w:rsidRPr="001A7518">
        <w:t xml:space="preserve"> on </w:t>
      </w:r>
      <w:r w:rsidR="00A4616B" w:rsidRPr="00711D90">
        <w:rPr>
          <w:b/>
          <w:bCs/>
        </w:rPr>
        <w:t>1st January 2013</w:t>
      </w:r>
      <w:r w:rsidR="00526D36" w:rsidRPr="00711D90">
        <w:rPr>
          <w:b/>
          <w:bCs/>
        </w:rPr>
        <w:t xml:space="preserve"> </w:t>
      </w:r>
      <w:r w:rsidR="00423891">
        <w:rPr>
          <w:b/>
          <w:bCs/>
        </w:rPr>
        <w:t>un</w:t>
      </w:r>
      <w:r w:rsidR="00526D36" w:rsidRPr="00711D90">
        <w:rPr>
          <w:b/>
          <w:bCs/>
        </w:rPr>
        <w:t>til 2017</w:t>
      </w:r>
      <w:r w:rsidR="00A4616B" w:rsidRPr="001A7518">
        <w:t>.</w:t>
      </w:r>
    </w:p>
    <w:p w:rsidR="00604740" w:rsidRDefault="00423891" w:rsidP="00423891">
      <w:pPr>
        <w:numPr>
          <w:ilvl w:val="0"/>
          <w:numId w:val="33"/>
        </w:numPr>
        <w:spacing w:after="120" w:line="240" w:lineRule="auto"/>
        <w:jc w:val="both"/>
      </w:pPr>
      <w:r w:rsidRPr="001A7518">
        <w:t>Develop</w:t>
      </w:r>
      <w:r>
        <w:t xml:space="preserve">ed countries should pledge </w:t>
      </w:r>
      <w:r w:rsidR="00FC2419">
        <w:t xml:space="preserve">to </w:t>
      </w:r>
      <w:r w:rsidR="003144FD">
        <w:t xml:space="preserve">cut their emission by </w:t>
      </w:r>
      <w:r w:rsidR="00483DE4" w:rsidRPr="003144FD">
        <w:t xml:space="preserve">at least </w:t>
      </w:r>
      <w:r w:rsidR="00483DE4" w:rsidRPr="00711D90">
        <w:rPr>
          <w:b/>
          <w:bCs/>
        </w:rPr>
        <w:t xml:space="preserve">40% </w:t>
      </w:r>
      <w:r w:rsidR="00526D36" w:rsidRPr="00711D90">
        <w:rPr>
          <w:b/>
          <w:bCs/>
        </w:rPr>
        <w:t>below</w:t>
      </w:r>
      <w:r w:rsidR="00FC2419" w:rsidRPr="00711D90">
        <w:rPr>
          <w:b/>
          <w:bCs/>
        </w:rPr>
        <w:t xml:space="preserve"> 1990</w:t>
      </w:r>
      <w:r w:rsidR="00FC2419" w:rsidRPr="00523A74">
        <w:rPr>
          <w:b/>
          <w:bCs/>
        </w:rPr>
        <w:t xml:space="preserve"> levels by </w:t>
      </w:r>
      <w:r w:rsidR="00716852">
        <w:rPr>
          <w:b/>
          <w:bCs/>
        </w:rPr>
        <w:t>20</w:t>
      </w:r>
      <w:r w:rsidR="00526D36">
        <w:rPr>
          <w:b/>
          <w:bCs/>
        </w:rPr>
        <w:t>20</w:t>
      </w:r>
      <w:r w:rsidR="005735C9">
        <w:rPr>
          <w:b/>
          <w:bCs/>
        </w:rPr>
        <w:t xml:space="preserve"> </w:t>
      </w:r>
      <w:r w:rsidR="005735C9">
        <w:t>in order to ensure the temperature rise below 1.5 degree Celsius</w:t>
      </w:r>
      <w:r w:rsidR="00FC2419">
        <w:t>.</w:t>
      </w:r>
      <w:r w:rsidR="00F02E6B">
        <w:t xml:space="preserve"> Developed countries</w:t>
      </w:r>
      <w:r w:rsidR="00AC6F50">
        <w:t xml:space="preserve"> should also make further cuts immediately, not waiting until 2020.</w:t>
      </w:r>
      <w:r w:rsidR="00AB4224">
        <w:t xml:space="preserve"> </w:t>
      </w:r>
    </w:p>
    <w:p w:rsidR="00B23C95" w:rsidRDefault="008C1AF9" w:rsidP="00423891">
      <w:pPr>
        <w:numPr>
          <w:ilvl w:val="0"/>
          <w:numId w:val="33"/>
        </w:numPr>
        <w:spacing w:after="120" w:line="240" w:lineRule="auto"/>
        <w:contextualSpacing/>
        <w:jc w:val="both"/>
      </w:pPr>
      <w:r>
        <w:t>Cambodia CSOs support the d</w:t>
      </w:r>
      <w:r w:rsidR="00B23C95">
        <w:t>evelop</w:t>
      </w:r>
      <w:r>
        <w:t>ment of</w:t>
      </w:r>
      <w:r w:rsidR="00B23C95">
        <w:t xml:space="preserve"> </w:t>
      </w:r>
      <w:r w:rsidRPr="008C1AF9">
        <w:rPr>
          <w:b/>
          <w:bCs/>
        </w:rPr>
        <w:t>N</w:t>
      </w:r>
      <w:r w:rsidR="00B23C95" w:rsidRPr="008C1AF9">
        <w:rPr>
          <w:b/>
          <w:bCs/>
        </w:rPr>
        <w:t xml:space="preserve">ationally </w:t>
      </w:r>
      <w:r w:rsidRPr="008C1AF9">
        <w:rPr>
          <w:b/>
          <w:bCs/>
        </w:rPr>
        <w:t>A</w:t>
      </w:r>
      <w:r w:rsidR="00B23C95" w:rsidRPr="008C1AF9">
        <w:rPr>
          <w:b/>
          <w:bCs/>
        </w:rPr>
        <w:t xml:space="preserve">ppropriate </w:t>
      </w:r>
      <w:r w:rsidRPr="008C1AF9">
        <w:rPr>
          <w:b/>
          <w:bCs/>
        </w:rPr>
        <w:t>M</w:t>
      </w:r>
      <w:r w:rsidR="00B23C95" w:rsidRPr="008C1AF9">
        <w:rPr>
          <w:b/>
          <w:bCs/>
        </w:rPr>
        <w:t xml:space="preserve">itigation </w:t>
      </w:r>
      <w:r w:rsidRPr="008C1AF9">
        <w:rPr>
          <w:b/>
          <w:bCs/>
        </w:rPr>
        <w:t>A</w:t>
      </w:r>
      <w:r w:rsidR="00B23C95" w:rsidRPr="008C1AF9">
        <w:rPr>
          <w:b/>
          <w:bCs/>
        </w:rPr>
        <w:t>ctions (NAMAs)</w:t>
      </w:r>
      <w:r w:rsidR="00B23C95">
        <w:t xml:space="preserve">, which are supported by finance, technology, and capacity building from developed countries. </w:t>
      </w:r>
      <w:r w:rsidR="00107062">
        <w:t xml:space="preserve">The GHG mitigation activities must be </w:t>
      </w:r>
      <w:r w:rsidR="00107062" w:rsidRPr="00FD481D">
        <w:rPr>
          <w:b/>
          <w:bCs/>
        </w:rPr>
        <w:t xml:space="preserve">Measurable, Reportable and Verifiable </w:t>
      </w:r>
      <w:r w:rsidR="00107062" w:rsidRPr="00454DDD">
        <w:rPr>
          <w:b/>
          <w:bCs/>
        </w:rPr>
        <w:t>(MRV)</w:t>
      </w:r>
      <w:r w:rsidR="00107062">
        <w:t>.</w:t>
      </w:r>
    </w:p>
    <w:p w:rsidR="00107062" w:rsidRDefault="00107062" w:rsidP="00107062">
      <w:pPr>
        <w:spacing w:after="120"/>
        <w:ind w:left="720"/>
        <w:contextualSpacing/>
        <w:jc w:val="both"/>
      </w:pPr>
    </w:p>
    <w:p w:rsidR="00AD3040" w:rsidRPr="001D427B" w:rsidRDefault="00AD3040" w:rsidP="00981AE4">
      <w:pPr>
        <w:spacing w:after="120" w:line="240" w:lineRule="auto"/>
        <w:jc w:val="both"/>
        <w:rPr>
          <w:b/>
          <w:bCs/>
          <w:i/>
        </w:rPr>
      </w:pPr>
      <w:r w:rsidRPr="001D427B">
        <w:rPr>
          <w:b/>
          <w:bCs/>
          <w:i/>
        </w:rPr>
        <w:t>REDD+</w:t>
      </w:r>
    </w:p>
    <w:p w:rsidR="00B23C95" w:rsidRDefault="00B23C95" w:rsidP="00423891">
      <w:pPr>
        <w:numPr>
          <w:ilvl w:val="0"/>
          <w:numId w:val="34"/>
        </w:numPr>
        <w:spacing w:after="120" w:line="240" w:lineRule="auto"/>
        <w:jc w:val="both"/>
      </w:pPr>
      <w:r>
        <w:t xml:space="preserve">A </w:t>
      </w:r>
      <w:r w:rsidRPr="00711D90">
        <w:rPr>
          <w:b/>
          <w:bCs/>
        </w:rPr>
        <w:t>clear funding mechanism</w:t>
      </w:r>
      <w:r>
        <w:t xml:space="preserve"> to support the implementation REDD+ needs to be developed.  </w:t>
      </w:r>
    </w:p>
    <w:p w:rsidR="00B23C95" w:rsidRDefault="00B23C95" w:rsidP="00423891">
      <w:pPr>
        <w:numPr>
          <w:ilvl w:val="0"/>
          <w:numId w:val="34"/>
        </w:numPr>
        <w:spacing w:after="120" w:line="240" w:lineRule="auto"/>
        <w:jc w:val="both"/>
      </w:pPr>
      <w:r>
        <w:t>Developed countries should concretely commit additional short-term REDD+ finance.</w:t>
      </w:r>
    </w:p>
    <w:p w:rsidR="00423891" w:rsidRPr="00B23C95" w:rsidRDefault="00423891" w:rsidP="00423891">
      <w:pPr>
        <w:numPr>
          <w:ilvl w:val="0"/>
          <w:numId w:val="34"/>
        </w:numPr>
        <w:spacing w:after="120" w:line="240" w:lineRule="auto"/>
        <w:jc w:val="both"/>
      </w:pPr>
      <w:r w:rsidRPr="00B23C95">
        <w:t>REDD+ safeguard</w:t>
      </w:r>
      <w:r>
        <w:t>s which protect the interests of indigenous people and forest communities</w:t>
      </w:r>
      <w:r w:rsidRPr="00B23C95">
        <w:t xml:space="preserve"> </w:t>
      </w:r>
      <w:r>
        <w:t xml:space="preserve">need to </w:t>
      </w:r>
      <w:r w:rsidRPr="00B23C95">
        <w:t>be develop</w:t>
      </w:r>
      <w:r>
        <w:t>ed</w:t>
      </w:r>
      <w:r w:rsidRPr="00B23C95">
        <w:t xml:space="preserve"> and adopt</w:t>
      </w:r>
      <w:r>
        <w:t>ed</w:t>
      </w:r>
      <w:r w:rsidRPr="00B23C95">
        <w:t xml:space="preserve"> in Doha</w:t>
      </w:r>
      <w:r>
        <w:t>, and applied</w:t>
      </w:r>
      <w:r w:rsidRPr="00B23C95">
        <w:t xml:space="preserve"> to all countries.</w:t>
      </w:r>
    </w:p>
    <w:p w:rsidR="00E46746" w:rsidRPr="00B23C95" w:rsidRDefault="00E46746" w:rsidP="00E46746">
      <w:pPr>
        <w:numPr>
          <w:ilvl w:val="0"/>
          <w:numId w:val="34"/>
        </w:numPr>
        <w:spacing w:after="120" w:line="240" w:lineRule="auto"/>
        <w:jc w:val="both"/>
      </w:pPr>
      <w:r w:rsidRPr="00E46746">
        <w:rPr>
          <w:b/>
          <w:bCs/>
        </w:rPr>
        <w:t>Free Prior Inform Consent</w:t>
      </w:r>
      <w:r w:rsidRPr="00B23C95">
        <w:t xml:space="preserve"> (FPIC) </w:t>
      </w:r>
      <w:r>
        <w:t xml:space="preserve">should be mandatory </w:t>
      </w:r>
      <w:r w:rsidRPr="00B23C95">
        <w:t xml:space="preserve">for </w:t>
      </w:r>
      <w:r>
        <w:t xml:space="preserve">all </w:t>
      </w:r>
      <w:r w:rsidRPr="00B23C95">
        <w:t>REDD+</w:t>
      </w:r>
      <w:r>
        <w:t xml:space="preserve"> projects</w:t>
      </w:r>
      <w:r w:rsidRPr="00B23C95">
        <w:t>.</w:t>
      </w:r>
    </w:p>
    <w:p w:rsidR="00E46746" w:rsidRPr="00B23C95" w:rsidRDefault="00E46746" w:rsidP="00E46746">
      <w:pPr>
        <w:numPr>
          <w:ilvl w:val="0"/>
          <w:numId w:val="34"/>
        </w:numPr>
        <w:spacing w:after="0" w:line="240" w:lineRule="auto"/>
        <w:contextualSpacing/>
        <w:jc w:val="both"/>
      </w:pPr>
      <w:r w:rsidRPr="00B23C95">
        <w:t xml:space="preserve">Development partners/donors </w:t>
      </w:r>
      <w:r>
        <w:t>should</w:t>
      </w:r>
      <w:r w:rsidRPr="00B23C95">
        <w:t xml:space="preserve"> increase their fund</w:t>
      </w:r>
      <w:r>
        <w:t>ing</w:t>
      </w:r>
      <w:r w:rsidRPr="00B23C95">
        <w:t xml:space="preserve"> to support CSOs or communit</w:t>
      </w:r>
      <w:r>
        <w:t>ies</w:t>
      </w:r>
      <w:r w:rsidRPr="00B23C95">
        <w:t xml:space="preserve"> to implement project</w:t>
      </w:r>
      <w:r>
        <w:t>s</w:t>
      </w:r>
      <w:r w:rsidRPr="00B23C95">
        <w:t xml:space="preserve"> related to REDD at </w:t>
      </w:r>
      <w:r>
        <w:t xml:space="preserve">the </w:t>
      </w:r>
      <w:r w:rsidRPr="00B23C95">
        <w:t xml:space="preserve">local level. </w:t>
      </w:r>
    </w:p>
    <w:p w:rsidR="003A36FD" w:rsidRDefault="003A36FD" w:rsidP="00E46746">
      <w:pPr>
        <w:pStyle w:val="ColorfulList-Accent1"/>
        <w:spacing w:after="0" w:line="240" w:lineRule="auto"/>
        <w:jc w:val="both"/>
        <w:rPr>
          <w:color w:val="FF0000"/>
        </w:rPr>
      </w:pPr>
    </w:p>
    <w:p w:rsidR="00C23EF1" w:rsidRDefault="00C23EF1" w:rsidP="00E46746">
      <w:pPr>
        <w:pStyle w:val="ColorfulList-Accent1"/>
        <w:spacing w:after="0" w:line="240" w:lineRule="auto"/>
        <w:jc w:val="both"/>
        <w:rPr>
          <w:color w:val="FF0000"/>
        </w:rPr>
      </w:pPr>
    </w:p>
    <w:p w:rsidR="00C23EF1" w:rsidRPr="003A36FD" w:rsidRDefault="00C23EF1" w:rsidP="00E46746">
      <w:pPr>
        <w:pStyle w:val="ColorfulList-Accent1"/>
        <w:spacing w:after="0" w:line="240" w:lineRule="auto"/>
        <w:jc w:val="both"/>
        <w:rPr>
          <w:color w:val="FF0000"/>
        </w:rPr>
      </w:pPr>
    </w:p>
    <w:p w:rsidR="003F3199" w:rsidRDefault="003D5050" w:rsidP="00E46746">
      <w:pPr>
        <w:spacing w:after="120" w:line="240" w:lineRule="auto"/>
        <w:jc w:val="both"/>
        <w:rPr>
          <w:b/>
        </w:rPr>
      </w:pPr>
      <w:r>
        <w:rPr>
          <w:b/>
        </w:rPr>
        <w:lastRenderedPageBreak/>
        <w:t xml:space="preserve">2. </w:t>
      </w:r>
      <w:r w:rsidR="003F3199" w:rsidRPr="003F3199">
        <w:rPr>
          <w:b/>
        </w:rPr>
        <w:t>Adaptation</w:t>
      </w:r>
    </w:p>
    <w:p w:rsidR="003D5050" w:rsidRDefault="003D5050" w:rsidP="00E46746">
      <w:pPr>
        <w:numPr>
          <w:ilvl w:val="0"/>
          <w:numId w:val="37"/>
        </w:numPr>
        <w:spacing w:after="120" w:line="240" w:lineRule="auto"/>
        <w:jc w:val="both"/>
      </w:pPr>
      <w:r w:rsidRPr="00711D90">
        <w:rPr>
          <w:b/>
          <w:bCs/>
        </w:rPr>
        <w:t xml:space="preserve">Adaptation </w:t>
      </w:r>
      <w:r w:rsidR="00C8576E" w:rsidRPr="00711D90">
        <w:rPr>
          <w:b/>
          <w:bCs/>
        </w:rPr>
        <w:t xml:space="preserve">is </w:t>
      </w:r>
      <w:r w:rsidRPr="00711D90">
        <w:rPr>
          <w:b/>
          <w:bCs/>
        </w:rPr>
        <w:t>a key priority</w:t>
      </w:r>
      <w:r w:rsidRPr="00981AE4">
        <w:t xml:space="preserve"> to Cambodia</w:t>
      </w:r>
      <w:r>
        <w:t xml:space="preserve"> and to all developing countries. The people of Cambodia, including farmers, women, indigenous people, and other affected groups should be compensated for the negative impacts of climate change and for lost opportunities for development.</w:t>
      </w:r>
    </w:p>
    <w:p w:rsidR="000B13FD" w:rsidRPr="008B38BF" w:rsidRDefault="003A1251" w:rsidP="00E46746">
      <w:pPr>
        <w:numPr>
          <w:ilvl w:val="0"/>
          <w:numId w:val="37"/>
        </w:numPr>
        <w:spacing w:after="120" w:line="240" w:lineRule="auto"/>
        <w:jc w:val="both"/>
      </w:pPr>
      <w:r>
        <w:t>Cambodia CSOs support the idea of</w:t>
      </w:r>
      <w:r w:rsidR="000B13FD" w:rsidRPr="008B38BF">
        <w:t xml:space="preserve"> develo</w:t>
      </w:r>
      <w:r>
        <w:t>ping the</w:t>
      </w:r>
      <w:r w:rsidR="000B13FD" w:rsidRPr="008B38BF">
        <w:t xml:space="preserve"> </w:t>
      </w:r>
      <w:r w:rsidR="000B13FD" w:rsidRPr="00711D90">
        <w:rPr>
          <w:b/>
          <w:bCs/>
        </w:rPr>
        <w:t xml:space="preserve">National Adaptation Plans </w:t>
      </w:r>
      <w:r w:rsidR="000B13FD" w:rsidRPr="00FD481D">
        <w:rPr>
          <w:b/>
          <w:bCs/>
        </w:rPr>
        <w:t>(NAPs)</w:t>
      </w:r>
      <w:r w:rsidR="000B13FD" w:rsidRPr="008B38BF">
        <w:t xml:space="preserve"> and other schemes that provide support to the most vulnerable communities</w:t>
      </w:r>
      <w:r w:rsidR="0019313A">
        <w:t xml:space="preserve"> as well as</w:t>
      </w:r>
      <w:r w:rsidR="00EE4072">
        <w:t xml:space="preserve"> Cambodia</w:t>
      </w:r>
      <w:r w:rsidR="000B13FD" w:rsidRPr="008B38BF">
        <w:t xml:space="preserve">. Funding possibilities should be availed to support these plans. </w:t>
      </w:r>
    </w:p>
    <w:p w:rsidR="000B13FD" w:rsidRPr="008B38BF" w:rsidRDefault="000B13FD" w:rsidP="00E46746">
      <w:pPr>
        <w:numPr>
          <w:ilvl w:val="0"/>
          <w:numId w:val="37"/>
        </w:numPr>
        <w:spacing w:after="120" w:line="240" w:lineRule="auto"/>
        <w:jc w:val="both"/>
      </w:pPr>
      <w:r w:rsidRPr="008B38BF">
        <w:t>Treat adaptation with the same priority as mitigation in a future A</w:t>
      </w:r>
      <w:r w:rsidR="00EE4072">
        <w:t>d</w:t>
      </w:r>
      <w:r w:rsidR="00716852">
        <w:t xml:space="preserve"> H</w:t>
      </w:r>
      <w:r w:rsidR="00EE4072">
        <w:t xml:space="preserve">oc </w:t>
      </w:r>
      <w:r w:rsidRPr="008B38BF">
        <w:t>D</w:t>
      </w:r>
      <w:r w:rsidR="00EE4072">
        <w:t xml:space="preserve">urban </w:t>
      </w:r>
      <w:r w:rsidRPr="008B38BF">
        <w:t>P</w:t>
      </w:r>
      <w:r w:rsidR="00EE4072">
        <w:t>latform (ADP)</w:t>
      </w:r>
      <w:r w:rsidRPr="008B38BF">
        <w:t xml:space="preserve"> agreement</w:t>
      </w:r>
      <w:r w:rsidR="00EE4072">
        <w:t>.</w:t>
      </w:r>
    </w:p>
    <w:p w:rsidR="0019313A" w:rsidRPr="008B38BF" w:rsidRDefault="0019313A" w:rsidP="0019313A">
      <w:pPr>
        <w:pStyle w:val="ListParagraph"/>
        <w:numPr>
          <w:ilvl w:val="0"/>
          <w:numId w:val="37"/>
        </w:numPr>
        <w:spacing w:after="120" w:line="240" w:lineRule="auto"/>
        <w:contextualSpacing w:val="0"/>
        <w:jc w:val="both"/>
      </w:pPr>
      <w:r w:rsidRPr="00C40236">
        <w:t xml:space="preserve">Include </w:t>
      </w:r>
      <w:r w:rsidRPr="00C40236">
        <w:rPr>
          <w:b/>
        </w:rPr>
        <w:t>loss and damage</w:t>
      </w:r>
      <w:r w:rsidRPr="00C40236">
        <w:t xml:space="preserve"> as </w:t>
      </w:r>
      <w:r>
        <w:t xml:space="preserve">a </w:t>
      </w:r>
      <w:r w:rsidRPr="00C40236">
        <w:t xml:space="preserve">part of a future climate change agreement </w:t>
      </w:r>
      <w:r>
        <w:t>and i</w:t>
      </w:r>
      <w:r w:rsidRPr="008B38BF">
        <w:t xml:space="preserve">nitiate a second phase of the work program on </w:t>
      </w:r>
      <w:r w:rsidRPr="00C40236">
        <w:rPr>
          <w:bCs/>
        </w:rPr>
        <w:t>loss and damage</w:t>
      </w:r>
      <w:r>
        <w:t xml:space="preserve"> in order</w:t>
      </w:r>
      <w:r w:rsidRPr="008B38BF">
        <w:t xml:space="preserve"> to elaborate the principle, function and the institutional structure of international mechanism</w:t>
      </w:r>
      <w:r>
        <w:t>s</w:t>
      </w:r>
      <w:r w:rsidRPr="008B38BF">
        <w:t xml:space="preserve"> on loss and damage</w:t>
      </w:r>
      <w:r w:rsidRPr="008B38BF">
        <w:rPr>
          <w:lang w:val="da-DK"/>
        </w:rPr>
        <w:t xml:space="preserve"> </w:t>
      </w:r>
    </w:p>
    <w:p w:rsidR="0019313A" w:rsidRDefault="0019313A" w:rsidP="0019313A">
      <w:pPr>
        <w:pStyle w:val="ListParagraph"/>
        <w:numPr>
          <w:ilvl w:val="0"/>
          <w:numId w:val="37"/>
        </w:numPr>
        <w:spacing w:after="120" w:line="240" w:lineRule="auto"/>
        <w:contextualSpacing w:val="0"/>
        <w:jc w:val="both"/>
      </w:pPr>
      <w:r>
        <w:t xml:space="preserve">Cambodia </w:t>
      </w:r>
      <w:r w:rsidRPr="003F3199">
        <w:t xml:space="preserve">CSOs welcome </w:t>
      </w:r>
      <w:r>
        <w:t>the</w:t>
      </w:r>
      <w:r w:rsidRPr="003F3199">
        <w:t xml:space="preserve"> Cancun adaptation framework and its provision for a process for L</w:t>
      </w:r>
      <w:r>
        <w:t xml:space="preserve">east </w:t>
      </w:r>
      <w:r w:rsidRPr="003F3199">
        <w:t>D</w:t>
      </w:r>
      <w:r>
        <w:t xml:space="preserve">eveloped </w:t>
      </w:r>
      <w:r w:rsidRPr="003F3199">
        <w:t>C</w:t>
      </w:r>
      <w:r>
        <w:t>ountries like Cambodia</w:t>
      </w:r>
      <w:r w:rsidRPr="003F3199">
        <w:t xml:space="preserve"> to formulate and implement </w:t>
      </w:r>
      <w:r>
        <w:t>a NAP</w:t>
      </w:r>
      <w:r w:rsidRPr="003F3199">
        <w:t xml:space="preserve"> t</w:t>
      </w:r>
      <w:r>
        <w:t>o address not only the most urgent</w:t>
      </w:r>
      <w:r w:rsidRPr="003F3199">
        <w:t xml:space="preserve"> and short</w:t>
      </w:r>
      <w:r>
        <w:t>-term needs</w:t>
      </w:r>
      <w:r w:rsidRPr="003F3199">
        <w:t xml:space="preserve"> but also medium and long</w:t>
      </w:r>
      <w:r>
        <w:t>-</w:t>
      </w:r>
      <w:r w:rsidRPr="003F3199">
        <w:t xml:space="preserve">term </w:t>
      </w:r>
      <w:r>
        <w:t xml:space="preserve">needs </w:t>
      </w:r>
      <w:r w:rsidRPr="003F3199">
        <w:t xml:space="preserve">and </w:t>
      </w:r>
      <w:r>
        <w:t xml:space="preserve">key </w:t>
      </w:r>
      <w:r w:rsidRPr="003F3199">
        <w:t>policy reforms to support</w:t>
      </w:r>
      <w:r>
        <w:t xml:space="preserve"> adaptation.</w:t>
      </w:r>
      <w:r w:rsidRPr="003F3199">
        <w:t xml:space="preserve"> </w:t>
      </w:r>
    </w:p>
    <w:p w:rsidR="0019313A" w:rsidRPr="003F3199" w:rsidRDefault="0019313A" w:rsidP="0019313A">
      <w:pPr>
        <w:pStyle w:val="ListParagraph"/>
        <w:numPr>
          <w:ilvl w:val="0"/>
          <w:numId w:val="37"/>
        </w:numPr>
        <w:spacing w:after="120" w:line="240" w:lineRule="auto"/>
        <w:contextualSpacing w:val="0"/>
        <w:jc w:val="both"/>
      </w:pPr>
      <w:r>
        <w:t>Funding for a</w:t>
      </w:r>
      <w:r w:rsidRPr="003F3199">
        <w:t xml:space="preserve">daptation </w:t>
      </w:r>
      <w:r>
        <w:t xml:space="preserve">project </w:t>
      </w:r>
      <w:r w:rsidRPr="003F3199">
        <w:t>for LDCs should be easy to access</w:t>
      </w:r>
      <w:r>
        <w:t xml:space="preserve"> and delivered quickly.</w:t>
      </w:r>
      <w:r w:rsidRPr="003F3199">
        <w:t xml:space="preserve"> </w:t>
      </w:r>
      <w:r>
        <w:t>The application process should be simple.</w:t>
      </w:r>
    </w:p>
    <w:p w:rsidR="00DB1F1A" w:rsidRDefault="00DB1F1A" w:rsidP="00EE4072">
      <w:pPr>
        <w:spacing w:after="0" w:line="240" w:lineRule="auto"/>
        <w:jc w:val="both"/>
        <w:rPr>
          <w:b/>
        </w:rPr>
      </w:pPr>
    </w:p>
    <w:p w:rsidR="009D49AD" w:rsidRDefault="009D49AD" w:rsidP="00981AE4">
      <w:pPr>
        <w:spacing w:after="120" w:line="240" w:lineRule="auto"/>
        <w:jc w:val="both"/>
        <w:rPr>
          <w:b/>
        </w:rPr>
      </w:pPr>
      <w:r>
        <w:rPr>
          <w:b/>
        </w:rPr>
        <w:t xml:space="preserve">3. </w:t>
      </w:r>
      <w:r w:rsidRPr="003F3199">
        <w:rPr>
          <w:b/>
        </w:rPr>
        <w:t>Climate Finance</w:t>
      </w:r>
    </w:p>
    <w:p w:rsidR="003144FD" w:rsidRPr="003144FD" w:rsidRDefault="003144FD" w:rsidP="00D866A7">
      <w:pPr>
        <w:numPr>
          <w:ilvl w:val="0"/>
          <w:numId w:val="42"/>
        </w:numPr>
        <w:spacing w:after="120" w:line="240" w:lineRule="auto"/>
        <w:jc w:val="both"/>
        <w:rPr>
          <w:rFonts w:hint="cs"/>
        </w:rPr>
      </w:pPr>
      <w:r w:rsidRPr="00981AE4">
        <w:t xml:space="preserve">Fast Start Finance </w:t>
      </w:r>
      <w:r w:rsidR="00981AE4">
        <w:t xml:space="preserve">of </w:t>
      </w:r>
      <w:r w:rsidRPr="00981AE4">
        <w:rPr>
          <w:b/>
          <w:bCs/>
        </w:rPr>
        <w:t>30 billion USD</w:t>
      </w:r>
      <w:r w:rsidRPr="00981AE4">
        <w:t xml:space="preserve"> should be </w:t>
      </w:r>
      <w:r w:rsidR="00F71880" w:rsidRPr="00981AE4">
        <w:t xml:space="preserve">immediately </w:t>
      </w:r>
      <w:r w:rsidRPr="00981AE4">
        <w:t xml:space="preserve">mobilised </w:t>
      </w:r>
      <w:r w:rsidR="00981AE4" w:rsidRPr="00981AE4">
        <w:t>at Doha for a period of</w:t>
      </w:r>
      <w:r w:rsidR="00F71880" w:rsidRPr="00981AE4">
        <w:t xml:space="preserve"> 2010-</w:t>
      </w:r>
      <w:r w:rsidRPr="00981AE4">
        <w:t xml:space="preserve">2012. </w:t>
      </w:r>
    </w:p>
    <w:p w:rsidR="00A26D3C" w:rsidRPr="00A26D3C" w:rsidRDefault="00A26D3C" w:rsidP="00D866A7">
      <w:pPr>
        <w:numPr>
          <w:ilvl w:val="0"/>
          <w:numId w:val="42"/>
        </w:numPr>
        <w:spacing w:after="120" w:line="240" w:lineRule="auto"/>
        <w:jc w:val="both"/>
      </w:pPr>
      <w:r w:rsidRPr="00981AE4">
        <w:t xml:space="preserve">By 2020, </w:t>
      </w:r>
      <w:r w:rsidRPr="00981AE4">
        <w:rPr>
          <w:b/>
          <w:bCs/>
        </w:rPr>
        <w:t xml:space="preserve">100 billion USD </w:t>
      </w:r>
      <w:r w:rsidR="00981AE4" w:rsidRPr="00981AE4">
        <w:rPr>
          <w:b/>
          <w:bCs/>
        </w:rPr>
        <w:t>per year</w:t>
      </w:r>
      <w:r w:rsidR="00981AE4" w:rsidRPr="00981AE4">
        <w:t xml:space="preserve"> </w:t>
      </w:r>
      <w:r w:rsidRPr="00981AE4">
        <w:t>should be urgently mobilised by developed countries. It should be a long term finance commitment.</w:t>
      </w:r>
      <w:r w:rsidR="005E690C" w:rsidRPr="005E690C">
        <w:t xml:space="preserve"> </w:t>
      </w:r>
      <w:r w:rsidR="005E690C" w:rsidRPr="00A26D3C">
        <w:t xml:space="preserve">Developed country parties </w:t>
      </w:r>
      <w:r w:rsidR="005E690C">
        <w:t>should make pledges to the Green Climate Fund (GCF) at Doha</w:t>
      </w:r>
      <w:r w:rsidR="005E690C" w:rsidRPr="00A26D3C">
        <w:t xml:space="preserve"> to ensure </w:t>
      </w:r>
      <w:r w:rsidR="00812F9A">
        <w:t xml:space="preserve">a </w:t>
      </w:r>
      <w:r w:rsidR="005E690C" w:rsidRPr="00A26D3C">
        <w:t>sufficient level of funds to launch its operations.</w:t>
      </w:r>
      <w:r w:rsidR="005E690C" w:rsidRPr="00981AE4">
        <w:t xml:space="preserve"> </w:t>
      </w:r>
    </w:p>
    <w:p w:rsidR="005E690C" w:rsidRPr="00DE49EE" w:rsidRDefault="005E690C" w:rsidP="00D866A7">
      <w:pPr>
        <w:numPr>
          <w:ilvl w:val="0"/>
          <w:numId w:val="42"/>
        </w:numPr>
        <w:spacing w:after="120" w:line="240" w:lineRule="auto"/>
        <w:jc w:val="both"/>
      </w:pPr>
      <w:r w:rsidRPr="00A26D3C">
        <w:t xml:space="preserve">Entrench the principles of </w:t>
      </w:r>
      <w:r w:rsidRPr="00981AE4">
        <w:t>new, additional, predictable and sustainable</w:t>
      </w:r>
      <w:r w:rsidRPr="00A26D3C">
        <w:t xml:space="preserve"> finance, with a balance between mitigation and adaptation.</w:t>
      </w:r>
      <w:r w:rsidRPr="00981AE4">
        <w:t xml:space="preserve"> </w:t>
      </w:r>
    </w:p>
    <w:p w:rsidR="00DE49EE" w:rsidRPr="00A26D3C" w:rsidRDefault="00DE49EE" w:rsidP="00D866A7">
      <w:pPr>
        <w:numPr>
          <w:ilvl w:val="0"/>
          <w:numId w:val="42"/>
        </w:numPr>
        <w:spacing w:after="120" w:line="240" w:lineRule="auto"/>
        <w:jc w:val="both"/>
      </w:pPr>
      <w:r w:rsidRPr="00981AE4">
        <w:rPr>
          <w:b/>
          <w:bCs/>
        </w:rPr>
        <w:t>Not loan but grant</w:t>
      </w:r>
      <w:r>
        <w:t xml:space="preserve"> to Least Developed Countries (LDCs)</w:t>
      </w:r>
      <w:r w:rsidR="008F0C93">
        <w:t>,</w:t>
      </w:r>
      <w:r>
        <w:t xml:space="preserve"> like Cambodia</w:t>
      </w:r>
      <w:r w:rsidR="008F0C93">
        <w:t>,</w:t>
      </w:r>
      <w:r>
        <w:t xml:space="preserve"> should be paid by developed countries</w:t>
      </w:r>
      <w:r w:rsidR="00981AE4">
        <w:t>,</w:t>
      </w:r>
      <w:r>
        <w:t xml:space="preserve"> as part of the climate debt they owed to these countries.</w:t>
      </w:r>
    </w:p>
    <w:p w:rsidR="000B13FD" w:rsidRPr="00A26D3C" w:rsidRDefault="000B13FD" w:rsidP="00D866A7">
      <w:pPr>
        <w:numPr>
          <w:ilvl w:val="0"/>
          <w:numId w:val="42"/>
        </w:numPr>
        <w:spacing w:after="120" w:line="240" w:lineRule="auto"/>
        <w:jc w:val="both"/>
      </w:pPr>
      <w:r w:rsidRPr="00A26D3C">
        <w:t xml:space="preserve">Urgently agree on climate finance for the period immediately after the end of the fast start finance. </w:t>
      </w:r>
    </w:p>
    <w:p w:rsidR="000B13FD" w:rsidRPr="00A26D3C" w:rsidRDefault="000B13FD" w:rsidP="00D866A7">
      <w:pPr>
        <w:numPr>
          <w:ilvl w:val="0"/>
          <w:numId w:val="42"/>
        </w:numPr>
        <w:spacing w:after="120" w:line="240" w:lineRule="auto"/>
        <w:jc w:val="both"/>
      </w:pPr>
      <w:r w:rsidRPr="00A26D3C">
        <w:t>Ensure that poor and vulnerable countries</w:t>
      </w:r>
      <w:r w:rsidR="00A26D3C">
        <w:t xml:space="preserve"> like Cambodia</w:t>
      </w:r>
      <w:r w:rsidRPr="00A26D3C">
        <w:t xml:space="preserve"> receive priority for funding and that poor and vulnerable</w:t>
      </w:r>
      <w:r w:rsidR="00A26D3C">
        <w:t xml:space="preserve"> people</w:t>
      </w:r>
      <w:r w:rsidRPr="00A26D3C">
        <w:t xml:space="preserve"> have adequate access to the decision making process of funding institutions.</w:t>
      </w:r>
      <w:r w:rsidRPr="00981AE4">
        <w:t xml:space="preserve"> </w:t>
      </w:r>
    </w:p>
    <w:p w:rsidR="00A26D3C" w:rsidRDefault="005E690C" w:rsidP="00D866A7">
      <w:pPr>
        <w:numPr>
          <w:ilvl w:val="0"/>
          <w:numId w:val="42"/>
        </w:numPr>
        <w:spacing w:after="120" w:line="240" w:lineRule="auto"/>
        <w:jc w:val="both"/>
      </w:pPr>
      <w:r w:rsidRPr="003F3199">
        <w:t xml:space="preserve">Developed countries </w:t>
      </w:r>
      <w:r>
        <w:t>should</w:t>
      </w:r>
      <w:r w:rsidRPr="003F3199">
        <w:t xml:space="preserve"> provide financing under the UNFCCC</w:t>
      </w:r>
      <w:r w:rsidR="00812F9A">
        <w:t>.</w:t>
      </w:r>
    </w:p>
    <w:p w:rsidR="005E690C" w:rsidRDefault="005E690C" w:rsidP="00D866A7">
      <w:pPr>
        <w:numPr>
          <w:ilvl w:val="0"/>
          <w:numId w:val="42"/>
        </w:numPr>
        <w:spacing w:after="120" w:line="240" w:lineRule="auto"/>
        <w:jc w:val="both"/>
      </w:pPr>
      <w:r>
        <w:t xml:space="preserve">The implementation of the GCF should be expedited and </w:t>
      </w:r>
      <w:r w:rsidRPr="00981AE4">
        <w:rPr>
          <w:b/>
          <w:bCs/>
        </w:rPr>
        <w:t>civil society</w:t>
      </w:r>
      <w:r w:rsidR="00812F9A" w:rsidRPr="00981AE4">
        <w:rPr>
          <w:b/>
          <w:bCs/>
        </w:rPr>
        <w:t xml:space="preserve"> organizations</w:t>
      </w:r>
      <w:r w:rsidRPr="00981AE4">
        <w:rPr>
          <w:b/>
          <w:bCs/>
        </w:rPr>
        <w:t xml:space="preserve"> should be included as a key stakeholder in the oversight and management </w:t>
      </w:r>
      <w:r w:rsidR="00812F9A" w:rsidRPr="00981AE4">
        <w:rPr>
          <w:b/>
          <w:bCs/>
        </w:rPr>
        <w:t>bodies</w:t>
      </w:r>
      <w:r w:rsidR="005F49E7" w:rsidRPr="00981AE4">
        <w:rPr>
          <w:b/>
          <w:bCs/>
        </w:rPr>
        <w:t xml:space="preserve"> </w:t>
      </w:r>
      <w:r w:rsidR="00812F9A" w:rsidRPr="00981AE4">
        <w:rPr>
          <w:b/>
          <w:bCs/>
        </w:rPr>
        <w:t xml:space="preserve">at all levels </w:t>
      </w:r>
      <w:r w:rsidRPr="00981AE4">
        <w:rPr>
          <w:b/>
          <w:bCs/>
        </w:rPr>
        <w:t>of the GCF</w:t>
      </w:r>
      <w:r>
        <w:t>.</w:t>
      </w:r>
      <w:r w:rsidRPr="005E690C">
        <w:t xml:space="preserve"> </w:t>
      </w:r>
      <w:r>
        <w:t>A pre-condition for a national designated authority (NDA) to receive funding from the GCF is that civil society</w:t>
      </w:r>
      <w:r w:rsidR="00812F9A">
        <w:t xml:space="preserve"> organizations</w:t>
      </w:r>
      <w:r>
        <w:t xml:space="preserve"> should be included as members of the NDA</w:t>
      </w:r>
      <w:r w:rsidR="00812F9A">
        <w:t>.</w:t>
      </w:r>
    </w:p>
    <w:p w:rsidR="005E690C" w:rsidRDefault="005E690C" w:rsidP="00D866A7">
      <w:pPr>
        <w:numPr>
          <w:ilvl w:val="0"/>
          <w:numId w:val="42"/>
        </w:numPr>
        <w:spacing w:after="0" w:line="240" w:lineRule="auto"/>
        <w:jc w:val="both"/>
      </w:pPr>
      <w:r w:rsidRPr="008B38BF">
        <w:t>Private finance</w:t>
      </w:r>
      <w:r w:rsidRPr="003F3199">
        <w:t xml:space="preserve"> is often directed to mitigation rather than adaptation </w:t>
      </w:r>
      <w:r>
        <w:t xml:space="preserve">efforts </w:t>
      </w:r>
      <w:r w:rsidRPr="003F3199">
        <w:t>and has difficult</w:t>
      </w:r>
      <w:r>
        <w:t xml:space="preserve">y </w:t>
      </w:r>
      <w:r w:rsidRPr="003F3199">
        <w:t>reach</w:t>
      </w:r>
      <w:r>
        <w:t>ing</w:t>
      </w:r>
      <w:r w:rsidRPr="003F3199">
        <w:t xml:space="preserve"> the least developed countries and the most vulnerable groups, so it is important to initiate dialogues with relevant stakeholders from governments, </w:t>
      </w:r>
      <w:r w:rsidR="00E45B09">
        <w:t>academia</w:t>
      </w:r>
      <w:r w:rsidRPr="003F3199">
        <w:t xml:space="preserve">, the private sector and civil society to elaborate how private finance can best be used </w:t>
      </w:r>
      <w:r>
        <w:t>to address climate change.</w:t>
      </w:r>
    </w:p>
    <w:p w:rsidR="009D49AD" w:rsidRDefault="009D49AD" w:rsidP="00E46746">
      <w:pPr>
        <w:spacing w:after="0" w:line="240" w:lineRule="auto"/>
        <w:jc w:val="both"/>
        <w:rPr>
          <w:b/>
        </w:rPr>
      </w:pPr>
    </w:p>
    <w:p w:rsidR="00BA029A" w:rsidRPr="00BA029A" w:rsidRDefault="007774BB" w:rsidP="00E46746">
      <w:pPr>
        <w:spacing w:after="120" w:line="240" w:lineRule="auto"/>
        <w:rPr>
          <w:b/>
          <w:bCs/>
        </w:rPr>
      </w:pPr>
      <w:r>
        <w:rPr>
          <w:b/>
          <w:bCs/>
        </w:rPr>
        <w:t xml:space="preserve">4. </w:t>
      </w:r>
      <w:r w:rsidR="00566AD1" w:rsidRPr="00BA029A">
        <w:rPr>
          <w:b/>
          <w:bCs/>
        </w:rPr>
        <w:t>Technology Transfer</w:t>
      </w:r>
    </w:p>
    <w:p w:rsidR="009861B7" w:rsidRPr="00BA029A" w:rsidRDefault="009861B7" w:rsidP="00E46746">
      <w:pPr>
        <w:numPr>
          <w:ilvl w:val="0"/>
          <w:numId w:val="36"/>
        </w:numPr>
        <w:spacing w:after="120" w:line="240" w:lineRule="auto"/>
        <w:jc w:val="both"/>
      </w:pPr>
      <w:r w:rsidRPr="00BA029A">
        <w:t xml:space="preserve">Create and properly fund an oversight body that will increase communication between the several established </w:t>
      </w:r>
      <w:r w:rsidRPr="00DE6E45">
        <w:rPr>
          <w:b/>
          <w:bCs/>
        </w:rPr>
        <w:t>climate change technology transfer (CCTT) initiatives</w:t>
      </w:r>
      <w:r w:rsidR="0019313A" w:rsidRPr="0019313A">
        <w:t>.</w:t>
      </w:r>
      <w:r w:rsidR="0019313A">
        <w:t xml:space="preserve"> </w:t>
      </w:r>
      <w:r w:rsidR="0019313A" w:rsidRPr="00BA029A">
        <w:t xml:space="preserve">In addition to proper funding </w:t>
      </w:r>
      <w:r w:rsidR="0019313A">
        <w:t xml:space="preserve">being provided to </w:t>
      </w:r>
      <w:r w:rsidR="0019313A" w:rsidRPr="00BA029A">
        <w:t>an oversight body</w:t>
      </w:r>
      <w:r w:rsidRPr="00BA029A">
        <w:t>, greater funding should be allocated to a program that will serve as an information clearinghouse for CCTT program</w:t>
      </w:r>
      <w:r w:rsidR="0019313A">
        <w:t>me</w:t>
      </w:r>
      <w:r w:rsidRPr="00BA029A">
        <w:t xml:space="preserve">s. </w:t>
      </w:r>
    </w:p>
    <w:p w:rsidR="009861B7" w:rsidRDefault="00D41CBA" w:rsidP="00E46746">
      <w:pPr>
        <w:numPr>
          <w:ilvl w:val="0"/>
          <w:numId w:val="36"/>
        </w:numPr>
        <w:spacing w:after="120" w:line="240" w:lineRule="auto"/>
        <w:jc w:val="both"/>
      </w:pPr>
      <w:r>
        <w:lastRenderedPageBreak/>
        <w:t>We s</w:t>
      </w:r>
      <w:r w:rsidR="009861B7">
        <w:t xml:space="preserve">upport the establishment of the </w:t>
      </w:r>
      <w:r w:rsidR="009861B7" w:rsidRPr="0019313A">
        <w:rPr>
          <w:b/>
          <w:bCs/>
        </w:rPr>
        <w:t>Technology Executive Committee</w:t>
      </w:r>
      <w:r w:rsidR="00812F9A">
        <w:t xml:space="preserve"> </w:t>
      </w:r>
      <w:r w:rsidR="009861B7">
        <w:t xml:space="preserve">(TEC) and the </w:t>
      </w:r>
      <w:r w:rsidR="009861B7" w:rsidRPr="0019313A">
        <w:rPr>
          <w:b/>
          <w:bCs/>
        </w:rPr>
        <w:t xml:space="preserve">Climate Technology Centers and Network </w:t>
      </w:r>
      <w:r w:rsidR="009861B7">
        <w:t>(CTCN).</w:t>
      </w:r>
    </w:p>
    <w:p w:rsidR="0019313A" w:rsidRPr="0019313A" w:rsidRDefault="0019313A" w:rsidP="0019313A">
      <w:pPr>
        <w:numPr>
          <w:ilvl w:val="0"/>
          <w:numId w:val="36"/>
        </w:numPr>
        <w:spacing w:after="120" w:line="240" w:lineRule="auto"/>
        <w:jc w:val="both"/>
      </w:pPr>
      <w:r>
        <w:t>We support the Technology Need Assessment, particularly the urgent need for development and technology transfer for adaptation to all developing c</w:t>
      </w:r>
      <w:r w:rsidR="00FD481D">
        <w:t xml:space="preserve">ountries including LDCs </w:t>
      </w:r>
      <w:r w:rsidR="00FD481D">
        <w:rPr>
          <w:rFonts w:ascii="Khmer UI" w:hAnsi="Khmer UI" w:cs="Khmer UI"/>
        </w:rPr>
        <w:t>such as Cambodia</w:t>
      </w:r>
      <w:r>
        <w:t>.</w:t>
      </w:r>
    </w:p>
    <w:p w:rsidR="0019313A" w:rsidRPr="0019313A" w:rsidRDefault="0019313A" w:rsidP="0019313A">
      <w:pPr>
        <w:numPr>
          <w:ilvl w:val="0"/>
          <w:numId w:val="36"/>
        </w:numPr>
        <w:spacing w:after="120" w:line="240" w:lineRule="auto"/>
        <w:jc w:val="both"/>
        <w:rPr>
          <w:b/>
          <w:bCs/>
        </w:rPr>
      </w:pPr>
      <w:r w:rsidRPr="00BA029A">
        <w:t xml:space="preserve">Enhanced action on technology development and transfer will be central in enabling the full and effective implementation of the UNFCCC beyond 2012. </w:t>
      </w:r>
      <w:r>
        <w:t xml:space="preserve">The </w:t>
      </w:r>
      <w:r w:rsidRPr="00BA029A">
        <w:t>obstacles to the transfer of climate-related technologies and the types of measures should be taken to overcome</w:t>
      </w:r>
      <w:r>
        <w:t xml:space="preserve"> at Doha</w:t>
      </w:r>
      <w:r w:rsidRPr="00BA029A">
        <w:t>.</w:t>
      </w:r>
    </w:p>
    <w:p w:rsidR="009861B7" w:rsidRDefault="009861B7" w:rsidP="00981AE4">
      <w:pPr>
        <w:tabs>
          <w:tab w:val="left" w:pos="6837"/>
        </w:tabs>
        <w:spacing w:after="0" w:line="240" w:lineRule="auto"/>
        <w:jc w:val="both"/>
        <w:rPr>
          <w:b/>
          <w:bCs/>
        </w:rPr>
      </w:pPr>
    </w:p>
    <w:p w:rsidR="009861B7" w:rsidRPr="00BA029A" w:rsidRDefault="009861B7" w:rsidP="00DE6E45">
      <w:pPr>
        <w:tabs>
          <w:tab w:val="left" w:pos="6837"/>
        </w:tabs>
        <w:spacing w:after="120" w:line="240" w:lineRule="auto"/>
        <w:jc w:val="both"/>
        <w:rPr>
          <w:b/>
          <w:bCs/>
        </w:rPr>
      </w:pPr>
      <w:r>
        <w:rPr>
          <w:b/>
          <w:bCs/>
        </w:rPr>
        <w:t xml:space="preserve">5. </w:t>
      </w:r>
      <w:r w:rsidRPr="00BA029A">
        <w:rPr>
          <w:b/>
          <w:bCs/>
        </w:rPr>
        <w:t xml:space="preserve">Capacity building </w:t>
      </w:r>
      <w:r>
        <w:rPr>
          <w:b/>
          <w:bCs/>
        </w:rPr>
        <w:tab/>
      </w:r>
    </w:p>
    <w:p w:rsidR="006C55ED" w:rsidRDefault="009861B7" w:rsidP="00DE6E45">
      <w:pPr>
        <w:spacing w:after="120" w:line="240" w:lineRule="auto"/>
        <w:contextualSpacing/>
        <w:jc w:val="both"/>
      </w:pPr>
      <w:r w:rsidRPr="00BA029A">
        <w:t>Capacity building should occur within a framework of integrated, interdisciplinary problem solving that reaches across a broad swath of sectoral and livelihood interests, including agriculture, forestry, fisheries, water resources management, meteorology and climatology, energy, public health, disaster management, urban planning, and rural development.</w:t>
      </w:r>
      <w:r>
        <w:t xml:space="preserve"> </w:t>
      </w:r>
    </w:p>
    <w:p w:rsidR="006C55ED" w:rsidRDefault="006C55ED" w:rsidP="00DE6E45">
      <w:pPr>
        <w:spacing w:after="120" w:line="240" w:lineRule="auto"/>
        <w:contextualSpacing/>
        <w:jc w:val="both"/>
      </w:pPr>
    </w:p>
    <w:p w:rsidR="009861B7" w:rsidRDefault="009861B7" w:rsidP="00DE6E45">
      <w:pPr>
        <w:spacing w:after="120" w:line="240" w:lineRule="auto"/>
        <w:contextualSpacing/>
        <w:jc w:val="both"/>
      </w:pPr>
      <w:r>
        <w:t>This framework should:</w:t>
      </w:r>
    </w:p>
    <w:p w:rsidR="009861B7" w:rsidRPr="00BA029A" w:rsidRDefault="009861B7" w:rsidP="00981AE4">
      <w:pPr>
        <w:numPr>
          <w:ilvl w:val="0"/>
          <w:numId w:val="32"/>
        </w:numPr>
        <w:spacing w:after="120" w:line="240" w:lineRule="auto"/>
        <w:jc w:val="both"/>
      </w:pPr>
      <w:r w:rsidRPr="00BA029A">
        <w:t>emphasize active participation in long-term research initiatives and international science programmes that are relev</w:t>
      </w:r>
      <w:r w:rsidR="00252C1C">
        <w:t>ant to the country’s priorities;</w:t>
      </w:r>
    </w:p>
    <w:p w:rsidR="009861B7" w:rsidRPr="00BA029A" w:rsidRDefault="009861B7" w:rsidP="00981AE4">
      <w:pPr>
        <w:numPr>
          <w:ilvl w:val="0"/>
          <w:numId w:val="32"/>
        </w:numPr>
        <w:spacing w:after="120" w:line="240" w:lineRule="auto"/>
        <w:jc w:val="both"/>
      </w:pPr>
      <w:r w:rsidRPr="00BA029A">
        <w:t>seek to achieve a multiplier effect by engaging with early- to mid-career scientists, overcoming barriers to women’s equal participation</w:t>
      </w:r>
      <w:r w:rsidR="006C55ED">
        <w:t>,</w:t>
      </w:r>
      <w:r w:rsidRPr="00BA029A">
        <w:t xml:space="preserve"> and encouraging active networks of individuals and institutions</w:t>
      </w:r>
      <w:r w:rsidR="00252C1C">
        <w:t xml:space="preserve">; </w:t>
      </w:r>
    </w:p>
    <w:p w:rsidR="00E31A96" w:rsidRPr="00BA029A" w:rsidRDefault="00E31A96" w:rsidP="00E31A96">
      <w:pPr>
        <w:numPr>
          <w:ilvl w:val="0"/>
          <w:numId w:val="32"/>
        </w:numPr>
        <w:spacing w:after="0"/>
        <w:contextualSpacing/>
        <w:jc w:val="both"/>
      </w:pPr>
      <w:proofErr w:type="gramStart"/>
      <w:r>
        <w:t>n</w:t>
      </w:r>
      <w:r w:rsidRPr="00BA029A">
        <w:t>ot</w:t>
      </w:r>
      <w:proofErr w:type="gramEnd"/>
      <w:r w:rsidRPr="00BA029A">
        <w:t xml:space="preserve"> be targeted solely at the scientific community but rather should be done in a holistic, integrated manner that builds capacity for interaction and dialogue among scientists, policymakers, and other </w:t>
      </w:r>
      <w:r>
        <w:t xml:space="preserve">key </w:t>
      </w:r>
      <w:r w:rsidRPr="00BA029A">
        <w:t>decision-making groups</w:t>
      </w:r>
      <w:r>
        <w:t>.</w:t>
      </w:r>
      <w:r w:rsidRPr="00BA029A">
        <w:t xml:space="preserve"> </w:t>
      </w:r>
      <w:r>
        <w:t>T</w:t>
      </w:r>
      <w:r w:rsidRPr="00BA029A">
        <w:t>he scientific community’s role is to provide scien</w:t>
      </w:r>
      <w:r>
        <w:t xml:space="preserve">tific </w:t>
      </w:r>
      <w:r w:rsidRPr="00BA029A">
        <w:t>bas</w:t>
      </w:r>
      <w:r>
        <w:t>is</w:t>
      </w:r>
      <w:r w:rsidRPr="00BA029A">
        <w:t xml:space="preserve"> for a rational </w:t>
      </w:r>
      <w:r>
        <w:t xml:space="preserve">and </w:t>
      </w:r>
      <w:r w:rsidRPr="00BA029A">
        <w:t>constructive dialogue among stakeholders</w:t>
      </w:r>
      <w:r>
        <w:t>; and</w:t>
      </w:r>
    </w:p>
    <w:p w:rsidR="007B7274" w:rsidRDefault="00E31A96" w:rsidP="00E31A96">
      <w:pPr>
        <w:numPr>
          <w:ilvl w:val="0"/>
          <w:numId w:val="32"/>
        </w:numPr>
        <w:spacing w:after="0"/>
        <w:contextualSpacing/>
        <w:jc w:val="both"/>
      </w:pPr>
      <w:proofErr w:type="gramStart"/>
      <w:r>
        <w:t>p</w:t>
      </w:r>
      <w:r w:rsidRPr="00BA029A">
        <w:t>romote</w:t>
      </w:r>
      <w:proofErr w:type="gramEnd"/>
      <w:r w:rsidRPr="00BA029A">
        <w:t xml:space="preserve"> gender parity and support the participation of women in climate research</w:t>
      </w:r>
      <w:r>
        <w:t xml:space="preserve"> and</w:t>
      </w:r>
      <w:r w:rsidRPr="00BA029A">
        <w:t xml:space="preserve"> decision-making.</w:t>
      </w:r>
    </w:p>
    <w:p w:rsidR="00C6799E" w:rsidRDefault="00C6799E" w:rsidP="00C6799E">
      <w:pPr>
        <w:spacing w:after="0"/>
        <w:contextualSpacing/>
        <w:jc w:val="both"/>
      </w:pPr>
    </w:p>
    <w:p w:rsidR="00D866A7" w:rsidRDefault="00D866A7" w:rsidP="00C6799E">
      <w:pPr>
        <w:spacing w:after="0"/>
        <w:contextualSpacing/>
        <w:jc w:val="both"/>
      </w:pPr>
    </w:p>
    <w:p w:rsidR="00C6799E" w:rsidRDefault="00C6799E" w:rsidP="00C6799E">
      <w:pPr>
        <w:spacing w:after="120"/>
        <w:jc w:val="both"/>
      </w:pPr>
      <w:r>
        <w:rPr>
          <w:rFonts w:cs="Calibri"/>
          <w:lang w:bidi="km-KH"/>
        </w:rPr>
        <w:t>The following Cambodian civil society organizations and networks endorse this statement:</w:t>
      </w:r>
    </w:p>
    <w:p w:rsidR="00C6799E" w:rsidRDefault="00505BA7" w:rsidP="00D866A7">
      <w:pPr>
        <w:numPr>
          <w:ilvl w:val="0"/>
          <w:numId w:val="41"/>
        </w:numPr>
        <w:spacing w:after="0"/>
        <w:contextualSpacing/>
        <w:jc w:val="both"/>
      </w:pPr>
      <w:r>
        <w:t xml:space="preserve">The </w:t>
      </w:r>
      <w:r w:rsidR="00D866A7">
        <w:t>NGO Forum on Cambodia</w:t>
      </w:r>
    </w:p>
    <w:p w:rsidR="00D866A7" w:rsidRDefault="00D866A7" w:rsidP="00D866A7">
      <w:pPr>
        <w:numPr>
          <w:ilvl w:val="0"/>
          <w:numId w:val="41"/>
        </w:numPr>
        <w:spacing w:after="0"/>
        <w:contextualSpacing/>
        <w:jc w:val="both"/>
      </w:pPr>
      <w:r>
        <w:t>Cambodia Climate Change Network (CCCN)</w:t>
      </w:r>
    </w:p>
    <w:p w:rsidR="00FD481D" w:rsidRDefault="00FD481D" w:rsidP="00FD481D">
      <w:pPr>
        <w:spacing w:after="0"/>
        <w:contextualSpacing/>
        <w:jc w:val="both"/>
      </w:pPr>
    </w:p>
    <w:p w:rsidR="00FD481D" w:rsidRDefault="00FD481D" w:rsidP="00FD481D">
      <w:pPr>
        <w:spacing w:after="0"/>
        <w:contextualSpacing/>
        <w:jc w:val="both"/>
      </w:pPr>
    </w:p>
    <w:p w:rsidR="00FD481D" w:rsidRPr="00E31A96" w:rsidRDefault="00FD481D" w:rsidP="00FD481D">
      <w:pPr>
        <w:spacing w:after="0"/>
        <w:contextualSpacing/>
        <w:jc w:val="both"/>
      </w:pPr>
      <w:r>
        <w:t>//end//</w:t>
      </w:r>
    </w:p>
    <w:sectPr w:rsidR="00FD481D" w:rsidRPr="00E31A96" w:rsidSect="00C679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DaunPenh">
    <w:panose1 w:val="02000500000000020004"/>
    <w:charset w:val="00"/>
    <w:family w:val="auto"/>
    <w:pitch w:val="variable"/>
    <w:sig w:usb0="A00000EF" w:usb1="5000204A" w:usb2="00010000" w:usb3="00000000" w:csb0="000001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acteing">
    <w:panose1 w:val="00000000000000000000"/>
    <w:charset w:val="00"/>
    <w:family w:val="auto"/>
    <w:pitch w:val="variable"/>
    <w:sig w:usb0="00000003" w:usb1="00000000" w:usb2="00000000" w:usb3="00000000" w:csb0="00000001" w:csb1="00000000"/>
  </w:font>
  <w:font w:name="Khmer UI">
    <w:altName w:val="Arial"/>
    <w:charset w:val="00"/>
    <w:family w:val="swiss"/>
    <w:pitch w:val="variable"/>
    <w:sig w:usb0="00000003" w:usb1="0000204A" w:usb2="0001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AED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125A4"/>
    <w:multiLevelType w:val="hybridMultilevel"/>
    <w:tmpl w:val="56CE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82D9B"/>
    <w:multiLevelType w:val="hybridMultilevel"/>
    <w:tmpl w:val="9A9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6364F"/>
    <w:multiLevelType w:val="hybridMultilevel"/>
    <w:tmpl w:val="7D384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A3E67"/>
    <w:multiLevelType w:val="hybridMultilevel"/>
    <w:tmpl w:val="35D6C006"/>
    <w:lvl w:ilvl="0" w:tplc="EE18ACA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E1033"/>
    <w:multiLevelType w:val="hybridMultilevel"/>
    <w:tmpl w:val="564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E7894"/>
    <w:multiLevelType w:val="hybridMultilevel"/>
    <w:tmpl w:val="25C68A4C"/>
    <w:lvl w:ilvl="0" w:tplc="EE18ACA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6590C200">
      <w:numFmt w:val="bullet"/>
      <w:lvlText w:val="•"/>
      <w:lvlJc w:val="left"/>
      <w:pPr>
        <w:ind w:left="1800" w:hanging="360"/>
      </w:pPr>
      <w:rPr>
        <w:rFonts w:ascii="Consolas" w:eastAsia="Calibri" w:hAnsi="Consolas" w:cs="Consola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523C9"/>
    <w:multiLevelType w:val="hybridMultilevel"/>
    <w:tmpl w:val="2D22BD78"/>
    <w:lvl w:ilvl="0" w:tplc="EE18AC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D6758"/>
    <w:multiLevelType w:val="hybridMultilevel"/>
    <w:tmpl w:val="D04A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D6531"/>
    <w:multiLevelType w:val="hybridMultilevel"/>
    <w:tmpl w:val="4B02D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2809"/>
    <w:multiLevelType w:val="hybridMultilevel"/>
    <w:tmpl w:val="8DF46FEC"/>
    <w:lvl w:ilvl="0" w:tplc="EE18ACAA">
      <w:numFmt w:val="bullet"/>
      <w:lvlText w:val="-"/>
      <w:lvlJc w:val="left"/>
      <w:pPr>
        <w:ind w:left="360" w:hanging="360"/>
      </w:pPr>
      <w:rPr>
        <w:rFonts w:ascii="Calibri" w:eastAsia="Calibri" w:hAnsi="Calibri" w:cs="Calibri" w:hint="default"/>
      </w:rPr>
    </w:lvl>
    <w:lvl w:ilvl="1" w:tplc="C9F2C62A">
      <w:start w:val="2"/>
      <w:numFmt w:val="bullet"/>
      <w:lvlText w:val="•"/>
      <w:lvlJc w:val="left"/>
      <w:pPr>
        <w:ind w:left="1440" w:hanging="72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E8138F"/>
    <w:multiLevelType w:val="hybridMultilevel"/>
    <w:tmpl w:val="2B443C24"/>
    <w:lvl w:ilvl="0" w:tplc="AFE807CE">
      <w:numFmt w:val="bullet"/>
      <w:lvlText w:val=""/>
      <w:lvlJc w:val="left"/>
      <w:pPr>
        <w:ind w:left="720" w:hanging="360"/>
      </w:pPr>
      <w:rPr>
        <w:rFonts w:ascii="Wingdings" w:eastAsia="Calibri" w:hAnsi="Wingdings" w:hint="default"/>
      </w:rPr>
    </w:lvl>
    <w:lvl w:ilvl="1" w:tplc="C9F2C62A">
      <w:start w:val="2"/>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13BF2"/>
    <w:multiLevelType w:val="hybridMultilevel"/>
    <w:tmpl w:val="E8EC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227ED"/>
    <w:multiLevelType w:val="hybridMultilevel"/>
    <w:tmpl w:val="F024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48448D"/>
    <w:multiLevelType w:val="hybridMultilevel"/>
    <w:tmpl w:val="158A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FF7E22"/>
    <w:multiLevelType w:val="hybridMultilevel"/>
    <w:tmpl w:val="4F361D6E"/>
    <w:lvl w:ilvl="0" w:tplc="EE18ACA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90CEB"/>
    <w:multiLevelType w:val="hybridMultilevel"/>
    <w:tmpl w:val="F67A5262"/>
    <w:lvl w:ilvl="0" w:tplc="FEF0E7E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F0E8F"/>
    <w:multiLevelType w:val="hybridMultilevel"/>
    <w:tmpl w:val="7C60FC5C"/>
    <w:lvl w:ilvl="0" w:tplc="DC1C9AA6">
      <w:start w:val="1"/>
      <w:numFmt w:val="bullet"/>
      <w:lvlText w:val="•"/>
      <w:lvlJc w:val="left"/>
      <w:pPr>
        <w:tabs>
          <w:tab w:val="num" w:pos="720"/>
        </w:tabs>
        <w:ind w:left="720" w:hanging="360"/>
      </w:pPr>
      <w:rPr>
        <w:rFonts w:ascii="Arial" w:hAnsi="Arial" w:hint="default"/>
      </w:rPr>
    </w:lvl>
    <w:lvl w:ilvl="1" w:tplc="4C8E31CC" w:tentative="1">
      <w:start w:val="1"/>
      <w:numFmt w:val="bullet"/>
      <w:lvlText w:val="•"/>
      <w:lvlJc w:val="left"/>
      <w:pPr>
        <w:tabs>
          <w:tab w:val="num" w:pos="1440"/>
        </w:tabs>
        <w:ind w:left="1440" w:hanging="360"/>
      </w:pPr>
      <w:rPr>
        <w:rFonts w:ascii="Arial" w:hAnsi="Arial" w:hint="default"/>
      </w:rPr>
    </w:lvl>
    <w:lvl w:ilvl="2" w:tplc="CBEEF2D2" w:tentative="1">
      <w:start w:val="1"/>
      <w:numFmt w:val="bullet"/>
      <w:lvlText w:val="•"/>
      <w:lvlJc w:val="left"/>
      <w:pPr>
        <w:tabs>
          <w:tab w:val="num" w:pos="2160"/>
        </w:tabs>
        <w:ind w:left="2160" w:hanging="360"/>
      </w:pPr>
      <w:rPr>
        <w:rFonts w:ascii="Arial" w:hAnsi="Arial" w:hint="default"/>
      </w:rPr>
    </w:lvl>
    <w:lvl w:ilvl="3" w:tplc="EE34F3AC" w:tentative="1">
      <w:start w:val="1"/>
      <w:numFmt w:val="bullet"/>
      <w:lvlText w:val="•"/>
      <w:lvlJc w:val="left"/>
      <w:pPr>
        <w:tabs>
          <w:tab w:val="num" w:pos="2880"/>
        </w:tabs>
        <w:ind w:left="2880" w:hanging="360"/>
      </w:pPr>
      <w:rPr>
        <w:rFonts w:ascii="Arial" w:hAnsi="Arial" w:hint="default"/>
      </w:rPr>
    </w:lvl>
    <w:lvl w:ilvl="4" w:tplc="B4CC9828" w:tentative="1">
      <w:start w:val="1"/>
      <w:numFmt w:val="bullet"/>
      <w:lvlText w:val="•"/>
      <w:lvlJc w:val="left"/>
      <w:pPr>
        <w:tabs>
          <w:tab w:val="num" w:pos="3600"/>
        </w:tabs>
        <w:ind w:left="3600" w:hanging="360"/>
      </w:pPr>
      <w:rPr>
        <w:rFonts w:ascii="Arial" w:hAnsi="Arial" w:hint="default"/>
      </w:rPr>
    </w:lvl>
    <w:lvl w:ilvl="5" w:tplc="A8FC35A8" w:tentative="1">
      <w:start w:val="1"/>
      <w:numFmt w:val="bullet"/>
      <w:lvlText w:val="•"/>
      <w:lvlJc w:val="left"/>
      <w:pPr>
        <w:tabs>
          <w:tab w:val="num" w:pos="4320"/>
        </w:tabs>
        <w:ind w:left="4320" w:hanging="360"/>
      </w:pPr>
      <w:rPr>
        <w:rFonts w:ascii="Arial" w:hAnsi="Arial" w:hint="default"/>
      </w:rPr>
    </w:lvl>
    <w:lvl w:ilvl="6" w:tplc="B79ECF8C" w:tentative="1">
      <w:start w:val="1"/>
      <w:numFmt w:val="bullet"/>
      <w:lvlText w:val="•"/>
      <w:lvlJc w:val="left"/>
      <w:pPr>
        <w:tabs>
          <w:tab w:val="num" w:pos="5040"/>
        </w:tabs>
        <w:ind w:left="5040" w:hanging="360"/>
      </w:pPr>
      <w:rPr>
        <w:rFonts w:ascii="Arial" w:hAnsi="Arial" w:hint="default"/>
      </w:rPr>
    </w:lvl>
    <w:lvl w:ilvl="7" w:tplc="C8A4CD68" w:tentative="1">
      <w:start w:val="1"/>
      <w:numFmt w:val="bullet"/>
      <w:lvlText w:val="•"/>
      <w:lvlJc w:val="left"/>
      <w:pPr>
        <w:tabs>
          <w:tab w:val="num" w:pos="5760"/>
        </w:tabs>
        <w:ind w:left="5760" w:hanging="360"/>
      </w:pPr>
      <w:rPr>
        <w:rFonts w:ascii="Arial" w:hAnsi="Arial" w:hint="default"/>
      </w:rPr>
    </w:lvl>
    <w:lvl w:ilvl="8" w:tplc="A684AC5E" w:tentative="1">
      <w:start w:val="1"/>
      <w:numFmt w:val="bullet"/>
      <w:lvlText w:val="•"/>
      <w:lvlJc w:val="left"/>
      <w:pPr>
        <w:tabs>
          <w:tab w:val="num" w:pos="6480"/>
        </w:tabs>
        <w:ind w:left="6480" w:hanging="360"/>
      </w:pPr>
      <w:rPr>
        <w:rFonts w:ascii="Arial" w:hAnsi="Arial" w:hint="default"/>
      </w:rPr>
    </w:lvl>
  </w:abstractNum>
  <w:abstractNum w:abstractNumId="18">
    <w:nsid w:val="44DD0D49"/>
    <w:multiLevelType w:val="hybridMultilevel"/>
    <w:tmpl w:val="90E07304"/>
    <w:lvl w:ilvl="0" w:tplc="EE18AC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D278C"/>
    <w:multiLevelType w:val="hybridMultilevel"/>
    <w:tmpl w:val="D682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86418"/>
    <w:multiLevelType w:val="hybridMultilevel"/>
    <w:tmpl w:val="815AD304"/>
    <w:lvl w:ilvl="0" w:tplc="F71ED06E">
      <w:start w:val="1"/>
      <w:numFmt w:val="bullet"/>
      <w:lvlText w:val="•"/>
      <w:lvlJc w:val="left"/>
      <w:pPr>
        <w:tabs>
          <w:tab w:val="num" w:pos="720"/>
        </w:tabs>
        <w:ind w:left="720" w:hanging="360"/>
      </w:pPr>
      <w:rPr>
        <w:rFonts w:ascii="Arial" w:hAnsi="Arial" w:hint="default"/>
      </w:rPr>
    </w:lvl>
    <w:lvl w:ilvl="1" w:tplc="95A6AC36" w:tentative="1">
      <w:start w:val="1"/>
      <w:numFmt w:val="bullet"/>
      <w:lvlText w:val="•"/>
      <w:lvlJc w:val="left"/>
      <w:pPr>
        <w:tabs>
          <w:tab w:val="num" w:pos="1440"/>
        </w:tabs>
        <w:ind w:left="1440" w:hanging="360"/>
      </w:pPr>
      <w:rPr>
        <w:rFonts w:ascii="Arial" w:hAnsi="Arial" w:hint="default"/>
      </w:rPr>
    </w:lvl>
    <w:lvl w:ilvl="2" w:tplc="07F6D698" w:tentative="1">
      <w:start w:val="1"/>
      <w:numFmt w:val="bullet"/>
      <w:lvlText w:val="•"/>
      <w:lvlJc w:val="left"/>
      <w:pPr>
        <w:tabs>
          <w:tab w:val="num" w:pos="2160"/>
        </w:tabs>
        <w:ind w:left="2160" w:hanging="360"/>
      </w:pPr>
      <w:rPr>
        <w:rFonts w:ascii="Arial" w:hAnsi="Arial" w:hint="default"/>
      </w:rPr>
    </w:lvl>
    <w:lvl w:ilvl="3" w:tplc="228CA6FC" w:tentative="1">
      <w:start w:val="1"/>
      <w:numFmt w:val="bullet"/>
      <w:lvlText w:val="•"/>
      <w:lvlJc w:val="left"/>
      <w:pPr>
        <w:tabs>
          <w:tab w:val="num" w:pos="2880"/>
        </w:tabs>
        <w:ind w:left="2880" w:hanging="360"/>
      </w:pPr>
      <w:rPr>
        <w:rFonts w:ascii="Arial" w:hAnsi="Arial" w:hint="default"/>
      </w:rPr>
    </w:lvl>
    <w:lvl w:ilvl="4" w:tplc="A060F056" w:tentative="1">
      <w:start w:val="1"/>
      <w:numFmt w:val="bullet"/>
      <w:lvlText w:val="•"/>
      <w:lvlJc w:val="left"/>
      <w:pPr>
        <w:tabs>
          <w:tab w:val="num" w:pos="3600"/>
        </w:tabs>
        <w:ind w:left="3600" w:hanging="360"/>
      </w:pPr>
      <w:rPr>
        <w:rFonts w:ascii="Arial" w:hAnsi="Arial" w:hint="default"/>
      </w:rPr>
    </w:lvl>
    <w:lvl w:ilvl="5" w:tplc="9EC6AADA" w:tentative="1">
      <w:start w:val="1"/>
      <w:numFmt w:val="bullet"/>
      <w:lvlText w:val="•"/>
      <w:lvlJc w:val="left"/>
      <w:pPr>
        <w:tabs>
          <w:tab w:val="num" w:pos="4320"/>
        </w:tabs>
        <w:ind w:left="4320" w:hanging="360"/>
      </w:pPr>
      <w:rPr>
        <w:rFonts w:ascii="Arial" w:hAnsi="Arial" w:hint="default"/>
      </w:rPr>
    </w:lvl>
    <w:lvl w:ilvl="6" w:tplc="03B23968" w:tentative="1">
      <w:start w:val="1"/>
      <w:numFmt w:val="bullet"/>
      <w:lvlText w:val="•"/>
      <w:lvlJc w:val="left"/>
      <w:pPr>
        <w:tabs>
          <w:tab w:val="num" w:pos="5040"/>
        </w:tabs>
        <w:ind w:left="5040" w:hanging="360"/>
      </w:pPr>
      <w:rPr>
        <w:rFonts w:ascii="Arial" w:hAnsi="Arial" w:hint="default"/>
      </w:rPr>
    </w:lvl>
    <w:lvl w:ilvl="7" w:tplc="940E843C" w:tentative="1">
      <w:start w:val="1"/>
      <w:numFmt w:val="bullet"/>
      <w:lvlText w:val="•"/>
      <w:lvlJc w:val="left"/>
      <w:pPr>
        <w:tabs>
          <w:tab w:val="num" w:pos="5760"/>
        </w:tabs>
        <w:ind w:left="5760" w:hanging="360"/>
      </w:pPr>
      <w:rPr>
        <w:rFonts w:ascii="Arial" w:hAnsi="Arial" w:hint="default"/>
      </w:rPr>
    </w:lvl>
    <w:lvl w:ilvl="8" w:tplc="9688434C" w:tentative="1">
      <w:start w:val="1"/>
      <w:numFmt w:val="bullet"/>
      <w:lvlText w:val="•"/>
      <w:lvlJc w:val="left"/>
      <w:pPr>
        <w:tabs>
          <w:tab w:val="num" w:pos="6480"/>
        </w:tabs>
        <w:ind w:left="6480" w:hanging="360"/>
      </w:pPr>
      <w:rPr>
        <w:rFonts w:ascii="Arial" w:hAnsi="Arial" w:hint="default"/>
      </w:rPr>
    </w:lvl>
  </w:abstractNum>
  <w:abstractNum w:abstractNumId="21">
    <w:nsid w:val="50B03D5A"/>
    <w:multiLevelType w:val="hybridMultilevel"/>
    <w:tmpl w:val="C172E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6266A0"/>
    <w:multiLevelType w:val="hybridMultilevel"/>
    <w:tmpl w:val="A32AF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083C67"/>
    <w:multiLevelType w:val="hybridMultilevel"/>
    <w:tmpl w:val="0080864A"/>
    <w:lvl w:ilvl="0" w:tplc="C9F2C62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D6ED4"/>
    <w:multiLevelType w:val="hybridMultilevel"/>
    <w:tmpl w:val="FA00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2321A"/>
    <w:multiLevelType w:val="hybridMultilevel"/>
    <w:tmpl w:val="8A6A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73575"/>
    <w:multiLevelType w:val="hybridMultilevel"/>
    <w:tmpl w:val="20FC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B81A6B"/>
    <w:multiLevelType w:val="hybridMultilevel"/>
    <w:tmpl w:val="600E54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A954E4"/>
    <w:multiLevelType w:val="hybridMultilevel"/>
    <w:tmpl w:val="0C48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5C3F6D"/>
    <w:multiLevelType w:val="hybridMultilevel"/>
    <w:tmpl w:val="0C543428"/>
    <w:lvl w:ilvl="0" w:tplc="37D8AB9E">
      <w:start w:val="1"/>
      <w:numFmt w:val="bullet"/>
      <w:lvlText w:val="•"/>
      <w:lvlJc w:val="left"/>
      <w:pPr>
        <w:tabs>
          <w:tab w:val="num" w:pos="720"/>
        </w:tabs>
        <w:ind w:left="720" w:hanging="360"/>
      </w:pPr>
      <w:rPr>
        <w:rFonts w:ascii="Arial" w:hAnsi="Arial" w:hint="default"/>
      </w:rPr>
    </w:lvl>
    <w:lvl w:ilvl="1" w:tplc="4FA4CD8E" w:tentative="1">
      <w:start w:val="1"/>
      <w:numFmt w:val="bullet"/>
      <w:lvlText w:val="•"/>
      <w:lvlJc w:val="left"/>
      <w:pPr>
        <w:tabs>
          <w:tab w:val="num" w:pos="1440"/>
        </w:tabs>
        <w:ind w:left="1440" w:hanging="360"/>
      </w:pPr>
      <w:rPr>
        <w:rFonts w:ascii="Arial" w:hAnsi="Arial" w:hint="default"/>
      </w:rPr>
    </w:lvl>
    <w:lvl w:ilvl="2" w:tplc="653641B2" w:tentative="1">
      <w:start w:val="1"/>
      <w:numFmt w:val="bullet"/>
      <w:lvlText w:val="•"/>
      <w:lvlJc w:val="left"/>
      <w:pPr>
        <w:tabs>
          <w:tab w:val="num" w:pos="2160"/>
        </w:tabs>
        <w:ind w:left="2160" w:hanging="360"/>
      </w:pPr>
      <w:rPr>
        <w:rFonts w:ascii="Arial" w:hAnsi="Arial" w:hint="default"/>
      </w:rPr>
    </w:lvl>
    <w:lvl w:ilvl="3" w:tplc="98BAA18E" w:tentative="1">
      <w:start w:val="1"/>
      <w:numFmt w:val="bullet"/>
      <w:lvlText w:val="•"/>
      <w:lvlJc w:val="left"/>
      <w:pPr>
        <w:tabs>
          <w:tab w:val="num" w:pos="2880"/>
        </w:tabs>
        <w:ind w:left="2880" w:hanging="360"/>
      </w:pPr>
      <w:rPr>
        <w:rFonts w:ascii="Arial" w:hAnsi="Arial" w:hint="default"/>
      </w:rPr>
    </w:lvl>
    <w:lvl w:ilvl="4" w:tplc="37BCA868" w:tentative="1">
      <w:start w:val="1"/>
      <w:numFmt w:val="bullet"/>
      <w:lvlText w:val="•"/>
      <w:lvlJc w:val="left"/>
      <w:pPr>
        <w:tabs>
          <w:tab w:val="num" w:pos="3600"/>
        </w:tabs>
        <w:ind w:left="3600" w:hanging="360"/>
      </w:pPr>
      <w:rPr>
        <w:rFonts w:ascii="Arial" w:hAnsi="Arial" w:hint="default"/>
      </w:rPr>
    </w:lvl>
    <w:lvl w:ilvl="5" w:tplc="3D38E6E6" w:tentative="1">
      <w:start w:val="1"/>
      <w:numFmt w:val="bullet"/>
      <w:lvlText w:val="•"/>
      <w:lvlJc w:val="left"/>
      <w:pPr>
        <w:tabs>
          <w:tab w:val="num" w:pos="4320"/>
        </w:tabs>
        <w:ind w:left="4320" w:hanging="360"/>
      </w:pPr>
      <w:rPr>
        <w:rFonts w:ascii="Arial" w:hAnsi="Arial" w:hint="default"/>
      </w:rPr>
    </w:lvl>
    <w:lvl w:ilvl="6" w:tplc="A2DE9F7E" w:tentative="1">
      <w:start w:val="1"/>
      <w:numFmt w:val="bullet"/>
      <w:lvlText w:val="•"/>
      <w:lvlJc w:val="left"/>
      <w:pPr>
        <w:tabs>
          <w:tab w:val="num" w:pos="5040"/>
        </w:tabs>
        <w:ind w:left="5040" w:hanging="360"/>
      </w:pPr>
      <w:rPr>
        <w:rFonts w:ascii="Arial" w:hAnsi="Arial" w:hint="default"/>
      </w:rPr>
    </w:lvl>
    <w:lvl w:ilvl="7" w:tplc="0F384DBE" w:tentative="1">
      <w:start w:val="1"/>
      <w:numFmt w:val="bullet"/>
      <w:lvlText w:val="•"/>
      <w:lvlJc w:val="left"/>
      <w:pPr>
        <w:tabs>
          <w:tab w:val="num" w:pos="5760"/>
        </w:tabs>
        <w:ind w:left="5760" w:hanging="360"/>
      </w:pPr>
      <w:rPr>
        <w:rFonts w:ascii="Arial" w:hAnsi="Arial" w:hint="default"/>
      </w:rPr>
    </w:lvl>
    <w:lvl w:ilvl="8" w:tplc="D7E62FF8" w:tentative="1">
      <w:start w:val="1"/>
      <w:numFmt w:val="bullet"/>
      <w:lvlText w:val="•"/>
      <w:lvlJc w:val="left"/>
      <w:pPr>
        <w:tabs>
          <w:tab w:val="num" w:pos="6480"/>
        </w:tabs>
        <w:ind w:left="6480" w:hanging="360"/>
      </w:pPr>
      <w:rPr>
        <w:rFonts w:ascii="Arial" w:hAnsi="Arial" w:hint="default"/>
      </w:rPr>
    </w:lvl>
  </w:abstractNum>
  <w:abstractNum w:abstractNumId="30">
    <w:nsid w:val="65DE4C67"/>
    <w:multiLevelType w:val="hybridMultilevel"/>
    <w:tmpl w:val="901E6DA6"/>
    <w:lvl w:ilvl="0" w:tplc="AFE807CE">
      <w:numFmt w:val="bullet"/>
      <w:lvlText w:val=""/>
      <w:lvlJc w:val="left"/>
      <w:pPr>
        <w:ind w:left="720" w:hanging="360"/>
      </w:pPr>
      <w:rPr>
        <w:rFonts w:ascii="Wingdings" w:eastAsia="Calibri"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D1B50"/>
    <w:multiLevelType w:val="hybridMultilevel"/>
    <w:tmpl w:val="1D8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4763A"/>
    <w:multiLevelType w:val="hybridMultilevel"/>
    <w:tmpl w:val="B70A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E7938"/>
    <w:multiLevelType w:val="hybridMultilevel"/>
    <w:tmpl w:val="79D8C83C"/>
    <w:lvl w:ilvl="0" w:tplc="AFE807CE">
      <w:numFmt w:val="bullet"/>
      <w:lvlText w:val=""/>
      <w:lvlJc w:val="left"/>
      <w:pPr>
        <w:ind w:left="720" w:hanging="360"/>
      </w:pPr>
      <w:rPr>
        <w:rFonts w:ascii="Wingdings" w:eastAsia="Calibr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F6C9E"/>
    <w:multiLevelType w:val="hybridMultilevel"/>
    <w:tmpl w:val="3FF06F12"/>
    <w:lvl w:ilvl="0" w:tplc="EE18ACA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EE18ACAA">
      <w:numFmt w:val="bullet"/>
      <w:lvlText w:val="-"/>
      <w:lvlJc w:val="left"/>
      <w:pPr>
        <w:ind w:left="1800" w:hanging="360"/>
      </w:pPr>
      <w:rPr>
        <w:rFonts w:ascii="Calibri" w:eastAsia="Calibri" w:hAnsi="Calibri" w:cs="Calibri"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AD2F10"/>
    <w:multiLevelType w:val="hybridMultilevel"/>
    <w:tmpl w:val="7C38E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9419B0"/>
    <w:multiLevelType w:val="hybridMultilevel"/>
    <w:tmpl w:val="7696D1E0"/>
    <w:lvl w:ilvl="0" w:tplc="EE18AC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E53C62"/>
    <w:multiLevelType w:val="hybridMultilevel"/>
    <w:tmpl w:val="540849C4"/>
    <w:lvl w:ilvl="0" w:tplc="552C08EE">
      <w:start w:val="1"/>
      <w:numFmt w:val="bullet"/>
      <w:lvlText w:val="•"/>
      <w:lvlJc w:val="left"/>
      <w:pPr>
        <w:tabs>
          <w:tab w:val="num" w:pos="720"/>
        </w:tabs>
        <w:ind w:left="720" w:hanging="360"/>
      </w:pPr>
      <w:rPr>
        <w:rFonts w:ascii="Arial" w:hAnsi="Arial" w:hint="default"/>
      </w:rPr>
    </w:lvl>
    <w:lvl w:ilvl="1" w:tplc="12C0A272" w:tentative="1">
      <w:start w:val="1"/>
      <w:numFmt w:val="bullet"/>
      <w:lvlText w:val="•"/>
      <w:lvlJc w:val="left"/>
      <w:pPr>
        <w:tabs>
          <w:tab w:val="num" w:pos="1440"/>
        </w:tabs>
        <w:ind w:left="1440" w:hanging="360"/>
      </w:pPr>
      <w:rPr>
        <w:rFonts w:ascii="Arial" w:hAnsi="Arial" w:hint="default"/>
      </w:rPr>
    </w:lvl>
    <w:lvl w:ilvl="2" w:tplc="924CFBC4" w:tentative="1">
      <w:start w:val="1"/>
      <w:numFmt w:val="bullet"/>
      <w:lvlText w:val="•"/>
      <w:lvlJc w:val="left"/>
      <w:pPr>
        <w:tabs>
          <w:tab w:val="num" w:pos="2160"/>
        </w:tabs>
        <w:ind w:left="2160" w:hanging="360"/>
      </w:pPr>
      <w:rPr>
        <w:rFonts w:ascii="Arial" w:hAnsi="Arial" w:hint="default"/>
      </w:rPr>
    </w:lvl>
    <w:lvl w:ilvl="3" w:tplc="1A78E562" w:tentative="1">
      <w:start w:val="1"/>
      <w:numFmt w:val="bullet"/>
      <w:lvlText w:val="•"/>
      <w:lvlJc w:val="left"/>
      <w:pPr>
        <w:tabs>
          <w:tab w:val="num" w:pos="2880"/>
        </w:tabs>
        <w:ind w:left="2880" w:hanging="360"/>
      </w:pPr>
      <w:rPr>
        <w:rFonts w:ascii="Arial" w:hAnsi="Arial" w:hint="default"/>
      </w:rPr>
    </w:lvl>
    <w:lvl w:ilvl="4" w:tplc="6DA01516" w:tentative="1">
      <w:start w:val="1"/>
      <w:numFmt w:val="bullet"/>
      <w:lvlText w:val="•"/>
      <w:lvlJc w:val="left"/>
      <w:pPr>
        <w:tabs>
          <w:tab w:val="num" w:pos="3600"/>
        </w:tabs>
        <w:ind w:left="3600" w:hanging="360"/>
      </w:pPr>
      <w:rPr>
        <w:rFonts w:ascii="Arial" w:hAnsi="Arial" w:hint="default"/>
      </w:rPr>
    </w:lvl>
    <w:lvl w:ilvl="5" w:tplc="51BC278C" w:tentative="1">
      <w:start w:val="1"/>
      <w:numFmt w:val="bullet"/>
      <w:lvlText w:val="•"/>
      <w:lvlJc w:val="left"/>
      <w:pPr>
        <w:tabs>
          <w:tab w:val="num" w:pos="4320"/>
        </w:tabs>
        <w:ind w:left="4320" w:hanging="360"/>
      </w:pPr>
      <w:rPr>
        <w:rFonts w:ascii="Arial" w:hAnsi="Arial" w:hint="default"/>
      </w:rPr>
    </w:lvl>
    <w:lvl w:ilvl="6" w:tplc="AD7E4712" w:tentative="1">
      <w:start w:val="1"/>
      <w:numFmt w:val="bullet"/>
      <w:lvlText w:val="•"/>
      <w:lvlJc w:val="left"/>
      <w:pPr>
        <w:tabs>
          <w:tab w:val="num" w:pos="5040"/>
        </w:tabs>
        <w:ind w:left="5040" w:hanging="360"/>
      </w:pPr>
      <w:rPr>
        <w:rFonts w:ascii="Arial" w:hAnsi="Arial" w:hint="default"/>
      </w:rPr>
    </w:lvl>
    <w:lvl w:ilvl="7" w:tplc="DEBA1A96" w:tentative="1">
      <w:start w:val="1"/>
      <w:numFmt w:val="bullet"/>
      <w:lvlText w:val="•"/>
      <w:lvlJc w:val="left"/>
      <w:pPr>
        <w:tabs>
          <w:tab w:val="num" w:pos="5760"/>
        </w:tabs>
        <w:ind w:left="5760" w:hanging="360"/>
      </w:pPr>
      <w:rPr>
        <w:rFonts w:ascii="Arial" w:hAnsi="Arial" w:hint="default"/>
      </w:rPr>
    </w:lvl>
    <w:lvl w:ilvl="8" w:tplc="5B400086" w:tentative="1">
      <w:start w:val="1"/>
      <w:numFmt w:val="bullet"/>
      <w:lvlText w:val="•"/>
      <w:lvlJc w:val="left"/>
      <w:pPr>
        <w:tabs>
          <w:tab w:val="num" w:pos="6480"/>
        </w:tabs>
        <w:ind w:left="6480" w:hanging="360"/>
      </w:pPr>
      <w:rPr>
        <w:rFonts w:ascii="Arial" w:hAnsi="Arial" w:hint="default"/>
      </w:rPr>
    </w:lvl>
  </w:abstractNum>
  <w:abstractNum w:abstractNumId="38">
    <w:nsid w:val="73752946"/>
    <w:multiLevelType w:val="hybridMultilevel"/>
    <w:tmpl w:val="328C96F0"/>
    <w:lvl w:ilvl="0" w:tplc="AFE807CE">
      <w:numFmt w:val="bullet"/>
      <w:lvlText w:val=""/>
      <w:lvlJc w:val="left"/>
      <w:pPr>
        <w:ind w:left="720" w:hanging="360"/>
      </w:pPr>
      <w:rPr>
        <w:rFonts w:ascii="Wingdings" w:eastAsia="Calibr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F051D"/>
    <w:multiLevelType w:val="hybridMultilevel"/>
    <w:tmpl w:val="B4F82620"/>
    <w:lvl w:ilvl="0" w:tplc="1AEAEE6E">
      <w:start w:val="1"/>
      <w:numFmt w:val="bullet"/>
      <w:lvlText w:val="•"/>
      <w:lvlJc w:val="left"/>
      <w:pPr>
        <w:tabs>
          <w:tab w:val="num" w:pos="720"/>
        </w:tabs>
        <w:ind w:left="720" w:hanging="360"/>
      </w:pPr>
      <w:rPr>
        <w:rFonts w:ascii="Arial" w:hAnsi="Arial" w:hint="default"/>
      </w:rPr>
    </w:lvl>
    <w:lvl w:ilvl="1" w:tplc="A948981C" w:tentative="1">
      <w:start w:val="1"/>
      <w:numFmt w:val="bullet"/>
      <w:lvlText w:val="•"/>
      <w:lvlJc w:val="left"/>
      <w:pPr>
        <w:tabs>
          <w:tab w:val="num" w:pos="1440"/>
        </w:tabs>
        <w:ind w:left="1440" w:hanging="360"/>
      </w:pPr>
      <w:rPr>
        <w:rFonts w:ascii="Arial" w:hAnsi="Arial" w:hint="default"/>
      </w:rPr>
    </w:lvl>
    <w:lvl w:ilvl="2" w:tplc="13DA15BA" w:tentative="1">
      <w:start w:val="1"/>
      <w:numFmt w:val="bullet"/>
      <w:lvlText w:val="•"/>
      <w:lvlJc w:val="left"/>
      <w:pPr>
        <w:tabs>
          <w:tab w:val="num" w:pos="2160"/>
        </w:tabs>
        <w:ind w:left="2160" w:hanging="360"/>
      </w:pPr>
      <w:rPr>
        <w:rFonts w:ascii="Arial" w:hAnsi="Arial" w:hint="default"/>
      </w:rPr>
    </w:lvl>
    <w:lvl w:ilvl="3" w:tplc="E654C9F0" w:tentative="1">
      <w:start w:val="1"/>
      <w:numFmt w:val="bullet"/>
      <w:lvlText w:val="•"/>
      <w:lvlJc w:val="left"/>
      <w:pPr>
        <w:tabs>
          <w:tab w:val="num" w:pos="2880"/>
        </w:tabs>
        <w:ind w:left="2880" w:hanging="360"/>
      </w:pPr>
      <w:rPr>
        <w:rFonts w:ascii="Arial" w:hAnsi="Arial" w:hint="default"/>
      </w:rPr>
    </w:lvl>
    <w:lvl w:ilvl="4" w:tplc="9E9EBA30" w:tentative="1">
      <w:start w:val="1"/>
      <w:numFmt w:val="bullet"/>
      <w:lvlText w:val="•"/>
      <w:lvlJc w:val="left"/>
      <w:pPr>
        <w:tabs>
          <w:tab w:val="num" w:pos="3600"/>
        </w:tabs>
        <w:ind w:left="3600" w:hanging="360"/>
      </w:pPr>
      <w:rPr>
        <w:rFonts w:ascii="Arial" w:hAnsi="Arial" w:hint="default"/>
      </w:rPr>
    </w:lvl>
    <w:lvl w:ilvl="5" w:tplc="40A426FA" w:tentative="1">
      <w:start w:val="1"/>
      <w:numFmt w:val="bullet"/>
      <w:lvlText w:val="•"/>
      <w:lvlJc w:val="left"/>
      <w:pPr>
        <w:tabs>
          <w:tab w:val="num" w:pos="4320"/>
        </w:tabs>
        <w:ind w:left="4320" w:hanging="360"/>
      </w:pPr>
      <w:rPr>
        <w:rFonts w:ascii="Arial" w:hAnsi="Arial" w:hint="default"/>
      </w:rPr>
    </w:lvl>
    <w:lvl w:ilvl="6" w:tplc="C186D47E" w:tentative="1">
      <w:start w:val="1"/>
      <w:numFmt w:val="bullet"/>
      <w:lvlText w:val="•"/>
      <w:lvlJc w:val="left"/>
      <w:pPr>
        <w:tabs>
          <w:tab w:val="num" w:pos="5040"/>
        </w:tabs>
        <w:ind w:left="5040" w:hanging="360"/>
      </w:pPr>
      <w:rPr>
        <w:rFonts w:ascii="Arial" w:hAnsi="Arial" w:hint="default"/>
      </w:rPr>
    </w:lvl>
    <w:lvl w:ilvl="7" w:tplc="8342E5CE" w:tentative="1">
      <w:start w:val="1"/>
      <w:numFmt w:val="bullet"/>
      <w:lvlText w:val="•"/>
      <w:lvlJc w:val="left"/>
      <w:pPr>
        <w:tabs>
          <w:tab w:val="num" w:pos="5760"/>
        </w:tabs>
        <w:ind w:left="5760" w:hanging="360"/>
      </w:pPr>
      <w:rPr>
        <w:rFonts w:ascii="Arial" w:hAnsi="Arial" w:hint="default"/>
      </w:rPr>
    </w:lvl>
    <w:lvl w:ilvl="8" w:tplc="98D6E9C0" w:tentative="1">
      <w:start w:val="1"/>
      <w:numFmt w:val="bullet"/>
      <w:lvlText w:val="•"/>
      <w:lvlJc w:val="left"/>
      <w:pPr>
        <w:tabs>
          <w:tab w:val="num" w:pos="6480"/>
        </w:tabs>
        <w:ind w:left="6480" w:hanging="360"/>
      </w:pPr>
      <w:rPr>
        <w:rFonts w:ascii="Arial" w:hAnsi="Arial" w:hint="default"/>
      </w:rPr>
    </w:lvl>
  </w:abstractNum>
  <w:abstractNum w:abstractNumId="40">
    <w:nsid w:val="793B1F6F"/>
    <w:multiLevelType w:val="hybridMultilevel"/>
    <w:tmpl w:val="179AEB7A"/>
    <w:lvl w:ilvl="0" w:tplc="AFE807CE">
      <w:numFmt w:val="bullet"/>
      <w:lvlText w:val=""/>
      <w:lvlJc w:val="left"/>
      <w:pPr>
        <w:ind w:left="720" w:hanging="360"/>
      </w:pPr>
      <w:rPr>
        <w:rFonts w:ascii="Wingdings" w:eastAsia="Calibri"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6"/>
  </w:num>
  <w:num w:numId="4">
    <w:abstractNumId w:val="9"/>
  </w:num>
  <w:num w:numId="5">
    <w:abstractNumId w:val="35"/>
  </w:num>
  <w:num w:numId="6">
    <w:abstractNumId w:val="28"/>
  </w:num>
  <w:num w:numId="7">
    <w:abstractNumId w:val="4"/>
  </w:num>
  <w:num w:numId="8">
    <w:abstractNumId w:val="22"/>
  </w:num>
  <w:num w:numId="9">
    <w:abstractNumId w:val="10"/>
  </w:num>
  <w:num w:numId="10">
    <w:abstractNumId w:val="34"/>
  </w:num>
  <w:num w:numId="11">
    <w:abstractNumId w:val="13"/>
  </w:num>
  <w:num w:numId="12">
    <w:abstractNumId w:val="24"/>
  </w:num>
  <w:num w:numId="13">
    <w:abstractNumId w:val="12"/>
  </w:num>
  <w:num w:numId="14">
    <w:abstractNumId w:val="36"/>
  </w:num>
  <w:num w:numId="15">
    <w:abstractNumId w:val="15"/>
  </w:num>
  <w:num w:numId="16">
    <w:abstractNumId w:val="7"/>
  </w:num>
  <w:num w:numId="17">
    <w:abstractNumId w:val="1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33"/>
  </w:num>
  <w:num w:numId="22">
    <w:abstractNumId w:val="40"/>
  </w:num>
  <w:num w:numId="23">
    <w:abstractNumId w:val="11"/>
  </w:num>
  <w:num w:numId="24">
    <w:abstractNumId w:val="38"/>
  </w:num>
  <w:num w:numId="25">
    <w:abstractNumId w:val="30"/>
  </w:num>
  <w:num w:numId="26">
    <w:abstractNumId w:val="17"/>
  </w:num>
  <w:num w:numId="27">
    <w:abstractNumId w:val="37"/>
  </w:num>
  <w:num w:numId="28">
    <w:abstractNumId w:val="20"/>
  </w:num>
  <w:num w:numId="29">
    <w:abstractNumId w:val="29"/>
  </w:num>
  <w:num w:numId="30">
    <w:abstractNumId w:val="39"/>
  </w:num>
  <w:num w:numId="31">
    <w:abstractNumId w:val="0"/>
  </w:num>
  <w:num w:numId="32">
    <w:abstractNumId w:val="23"/>
  </w:num>
  <w:num w:numId="33">
    <w:abstractNumId w:val="31"/>
  </w:num>
  <w:num w:numId="34">
    <w:abstractNumId w:val="32"/>
  </w:num>
  <w:num w:numId="35">
    <w:abstractNumId w:val="21"/>
  </w:num>
  <w:num w:numId="36">
    <w:abstractNumId w:val="5"/>
  </w:num>
  <w:num w:numId="37">
    <w:abstractNumId w:val="25"/>
  </w:num>
  <w:num w:numId="38">
    <w:abstractNumId w:val="14"/>
  </w:num>
  <w:num w:numId="39">
    <w:abstractNumId w:val="26"/>
  </w:num>
  <w:num w:numId="40">
    <w:abstractNumId w:val="3"/>
  </w:num>
  <w:num w:numId="41">
    <w:abstractNumId w:val="19"/>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rsids>
    <w:rsidRoot w:val="003F3199"/>
    <w:rsid w:val="0000169B"/>
    <w:rsid w:val="00014BEE"/>
    <w:rsid w:val="0003794B"/>
    <w:rsid w:val="00052FA2"/>
    <w:rsid w:val="000548C6"/>
    <w:rsid w:val="000B13FD"/>
    <w:rsid w:val="000B3A0D"/>
    <w:rsid w:val="000D1949"/>
    <w:rsid w:val="000D68EE"/>
    <w:rsid w:val="000E384F"/>
    <w:rsid w:val="00107062"/>
    <w:rsid w:val="00107E63"/>
    <w:rsid w:val="00112271"/>
    <w:rsid w:val="00131F85"/>
    <w:rsid w:val="00150AA7"/>
    <w:rsid w:val="00167A5E"/>
    <w:rsid w:val="00170339"/>
    <w:rsid w:val="0019313A"/>
    <w:rsid w:val="001A7518"/>
    <w:rsid w:val="001C7A04"/>
    <w:rsid w:val="001D427B"/>
    <w:rsid w:val="001E6B4C"/>
    <w:rsid w:val="001F6509"/>
    <w:rsid w:val="00211A65"/>
    <w:rsid w:val="00226FC6"/>
    <w:rsid w:val="00252C1C"/>
    <w:rsid w:val="00267736"/>
    <w:rsid w:val="002A2B67"/>
    <w:rsid w:val="002A2E1A"/>
    <w:rsid w:val="002A39EE"/>
    <w:rsid w:val="002B65B3"/>
    <w:rsid w:val="002C665C"/>
    <w:rsid w:val="002D7FC4"/>
    <w:rsid w:val="002F1451"/>
    <w:rsid w:val="002F7DA0"/>
    <w:rsid w:val="003144FD"/>
    <w:rsid w:val="003156C0"/>
    <w:rsid w:val="00323530"/>
    <w:rsid w:val="003346A4"/>
    <w:rsid w:val="00343BD2"/>
    <w:rsid w:val="003A1251"/>
    <w:rsid w:val="003A2840"/>
    <w:rsid w:val="003A36FD"/>
    <w:rsid w:val="003C6E9F"/>
    <w:rsid w:val="003D5050"/>
    <w:rsid w:val="003F3199"/>
    <w:rsid w:val="00401555"/>
    <w:rsid w:val="00423891"/>
    <w:rsid w:val="004517EF"/>
    <w:rsid w:val="00454DDD"/>
    <w:rsid w:val="004711F6"/>
    <w:rsid w:val="00481212"/>
    <w:rsid w:val="00483DE4"/>
    <w:rsid w:val="004A498C"/>
    <w:rsid w:val="004B04C2"/>
    <w:rsid w:val="004B05A3"/>
    <w:rsid w:val="004B2F7B"/>
    <w:rsid w:val="00501D0C"/>
    <w:rsid w:val="00503199"/>
    <w:rsid w:val="00505BA7"/>
    <w:rsid w:val="00511A93"/>
    <w:rsid w:val="00517279"/>
    <w:rsid w:val="00523A74"/>
    <w:rsid w:val="00526D36"/>
    <w:rsid w:val="00546322"/>
    <w:rsid w:val="00552C77"/>
    <w:rsid w:val="00566AD1"/>
    <w:rsid w:val="005735C9"/>
    <w:rsid w:val="005A40F4"/>
    <w:rsid w:val="005D7D2A"/>
    <w:rsid w:val="005E255A"/>
    <w:rsid w:val="005E690C"/>
    <w:rsid w:val="005F376E"/>
    <w:rsid w:val="005F49E7"/>
    <w:rsid w:val="00604740"/>
    <w:rsid w:val="006206E7"/>
    <w:rsid w:val="00634341"/>
    <w:rsid w:val="00643E15"/>
    <w:rsid w:val="00681133"/>
    <w:rsid w:val="006B00F2"/>
    <w:rsid w:val="006B093F"/>
    <w:rsid w:val="006C55ED"/>
    <w:rsid w:val="006C732D"/>
    <w:rsid w:val="006D0E31"/>
    <w:rsid w:val="00711D90"/>
    <w:rsid w:val="00716852"/>
    <w:rsid w:val="00760A35"/>
    <w:rsid w:val="00765AE5"/>
    <w:rsid w:val="007774BB"/>
    <w:rsid w:val="00793B76"/>
    <w:rsid w:val="0079410B"/>
    <w:rsid w:val="007B2656"/>
    <w:rsid w:val="007B7274"/>
    <w:rsid w:val="007F022D"/>
    <w:rsid w:val="00802270"/>
    <w:rsid w:val="00812F9A"/>
    <w:rsid w:val="008145B1"/>
    <w:rsid w:val="008226AA"/>
    <w:rsid w:val="00856E9A"/>
    <w:rsid w:val="008602DB"/>
    <w:rsid w:val="00861978"/>
    <w:rsid w:val="00891EFC"/>
    <w:rsid w:val="008B38BF"/>
    <w:rsid w:val="008B68CE"/>
    <w:rsid w:val="008C1AF9"/>
    <w:rsid w:val="008E189E"/>
    <w:rsid w:val="008E68AD"/>
    <w:rsid w:val="008F0C93"/>
    <w:rsid w:val="009065E3"/>
    <w:rsid w:val="009136F9"/>
    <w:rsid w:val="0094337E"/>
    <w:rsid w:val="00965E32"/>
    <w:rsid w:val="00981AE4"/>
    <w:rsid w:val="00984E46"/>
    <w:rsid w:val="009861B7"/>
    <w:rsid w:val="009D074C"/>
    <w:rsid w:val="009D49AD"/>
    <w:rsid w:val="009E5718"/>
    <w:rsid w:val="009F05F2"/>
    <w:rsid w:val="009F7172"/>
    <w:rsid w:val="00A16BEF"/>
    <w:rsid w:val="00A2577E"/>
    <w:rsid w:val="00A26D3C"/>
    <w:rsid w:val="00A33EEB"/>
    <w:rsid w:val="00A4616B"/>
    <w:rsid w:val="00A47E47"/>
    <w:rsid w:val="00A57C89"/>
    <w:rsid w:val="00A746E9"/>
    <w:rsid w:val="00AB4224"/>
    <w:rsid w:val="00AC6F50"/>
    <w:rsid w:val="00AD3040"/>
    <w:rsid w:val="00AF3744"/>
    <w:rsid w:val="00AF6779"/>
    <w:rsid w:val="00B23356"/>
    <w:rsid w:val="00B23C95"/>
    <w:rsid w:val="00B361F5"/>
    <w:rsid w:val="00B51F70"/>
    <w:rsid w:val="00B62032"/>
    <w:rsid w:val="00B66700"/>
    <w:rsid w:val="00BA029A"/>
    <w:rsid w:val="00BB29D2"/>
    <w:rsid w:val="00BF0D63"/>
    <w:rsid w:val="00C01E82"/>
    <w:rsid w:val="00C23AED"/>
    <w:rsid w:val="00C23EF1"/>
    <w:rsid w:val="00C36CDC"/>
    <w:rsid w:val="00C6799E"/>
    <w:rsid w:val="00C8576E"/>
    <w:rsid w:val="00CB7738"/>
    <w:rsid w:val="00CF01AE"/>
    <w:rsid w:val="00CF4288"/>
    <w:rsid w:val="00CF58A7"/>
    <w:rsid w:val="00D070E2"/>
    <w:rsid w:val="00D41CBA"/>
    <w:rsid w:val="00D866A7"/>
    <w:rsid w:val="00DB1F1A"/>
    <w:rsid w:val="00DB7728"/>
    <w:rsid w:val="00DE49EE"/>
    <w:rsid w:val="00DE6E45"/>
    <w:rsid w:val="00DF6C20"/>
    <w:rsid w:val="00E101D4"/>
    <w:rsid w:val="00E21B89"/>
    <w:rsid w:val="00E31A96"/>
    <w:rsid w:val="00E45B09"/>
    <w:rsid w:val="00E46746"/>
    <w:rsid w:val="00E50BAC"/>
    <w:rsid w:val="00E63BAE"/>
    <w:rsid w:val="00E977D5"/>
    <w:rsid w:val="00EC2BB3"/>
    <w:rsid w:val="00ED3E92"/>
    <w:rsid w:val="00EE4072"/>
    <w:rsid w:val="00F00940"/>
    <w:rsid w:val="00F00C96"/>
    <w:rsid w:val="00F02E6B"/>
    <w:rsid w:val="00F05845"/>
    <w:rsid w:val="00F15162"/>
    <w:rsid w:val="00F71880"/>
    <w:rsid w:val="00F8478A"/>
    <w:rsid w:val="00F93629"/>
    <w:rsid w:val="00F97ED7"/>
    <w:rsid w:val="00FA308E"/>
    <w:rsid w:val="00FC2419"/>
    <w:rsid w:val="00FD481D"/>
    <w:rsid w:val="00FF0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aunPenh"/>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F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3F3199"/>
    <w:pPr>
      <w:ind w:left="720"/>
      <w:contextualSpacing/>
    </w:pPr>
  </w:style>
  <w:style w:type="character" w:styleId="CommentReference">
    <w:name w:val="annotation reference"/>
    <w:uiPriority w:val="99"/>
    <w:semiHidden/>
    <w:unhideWhenUsed/>
    <w:rsid w:val="000B3A0D"/>
    <w:rPr>
      <w:sz w:val="16"/>
      <w:szCs w:val="16"/>
    </w:rPr>
  </w:style>
  <w:style w:type="paragraph" w:styleId="CommentText">
    <w:name w:val="annotation text"/>
    <w:basedOn w:val="Normal"/>
    <w:link w:val="CommentTextChar"/>
    <w:uiPriority w:val="99"/>
    <w:semiHidden/>
    <w:unhideWhenUsed/>
    <w:rsid w:val="000B3A0D"/>
    <w:pPr>
      <w:spacing w:line="240" w:lineRule="auto"/>
    </w:pPr>
    <w:rPr>
      <w:rFonts w:cs="Arial Unicode MS"/>
      <w:sz w:val="20"/>
      <w:szCs w:val="20"/>
      <w:lang w:bidi="km-KH"/>
    </w:rPr>
  </w:style>
  <w:style w:type="character" w:customStyle="1" w:styleId="CommentTextChar">
    <w:name w:val="Comment Text Char"/>
    <w:link w:val="CommentText"/>
    <w:uiPriority w:val="99"/>
    <w:semiHidden/>
    <w:rsid w:val="000B3A0D"/>
    <w:rPr>
      <w:sz w:val="20"/>
      <w:szCs w:val="20"/>
    </w:rPr>
  </w:style>
  <w:style w:type="paragraph" w:styleId="CommentSubject">
    <w:name w:val="annotation subject"/>
    <w:basedOn w:val="CommentText"/>
    <w:next w:val="CommentText"/>
    <w:link w:val="CommentSubjectChar"/>
    <w:uiPriority w:val="99"/>
    <w:semiHidden/>
    <w:unhideWhenUsed/>
    <w:rsid w:val="000B3A0D"/>
    <w:rPr>
      <w:b/>
      <w:bCs/>
    </w:rPr>
  </w:style>
  <w:style w:type="character" w:customStyle="1" w:styleId="CommentSubjectChar">
    <w:name w:val="Comment Subject Char"/>
    <w:link w:val="CommentSubject"/>
    <w:uiPriority w:val="99"/>
    <w:semiHidden/>
    <w:rsid w:val="000B3A0D"/>
    <w:rPr>
      <w:b/>
      <w:bCs/>
      <w:sz w:val="20"/>
      <w:szCs w:val="20"/>
    </w:rPr>
  </w:style>
  <w:style w:type="paragraph" w:styleId="BalloonText">
    <w:name w:val="Balloon Text"/>
    <w:basedOn w:val="Normal"/>
    <w:link w:val="BalloonTextChar"/>
    <w:uiPriority w:val="99"/>
    <w:semiHidden/>
    <w:unhideWhenUsed/>
    <w:rsid w:val="000B3A0D"/>
    <w:pPr>
      <w:spacing w:after="0" w:line="240" w:lineRule="auto"/>
    </w:pPr>
    <w:rPr>
      <w:rFonts w:ascii="Tahoma" w:hAnsi="Tahoma" w:cs="Arial Unicode MS"/>
      <w:sz w:val="16"/>
      <w:szCs w:val="16"/>
      <w:lang w:bidi="km-KH"/>
    </w:rPr>
  </w:style>
  <w:style w:type="character" w:customStyle="1" w:styleId="BalloonTextChar">
    <w:name w:val="Balloon Text Char"/>
    <w:link w:val="BalloonText"/>
    <w:uiPriority w:val="99"/>
    <w:semiHidden/>
    <w:rsid w:val="000B3A0D"/>
    <w:rPr>
      <w:rFonts w:ascii="Tahoma" w:hAnsi="Tahoma" w:cs="Tahoma"/>
      <w:sz w:val="16"/>
      <w:szCs w:val="16"/>
    </w:rPr>
  </w:style>
  <w:style w:type="paragraph" w:customStyle="1" w:styleId="default">
    <w:name w:val="default"/>
    <w:basedOn w:val="Normal"/>
    <w:rsid w:val="00681133"/>
    <w:pPr>
      <w:spacing w:before="100" w:beforeAutospacing="1" w:after="100" w:afterAutospacing="1" w:line="240" w:lineRule="auto"/>
    </w:pPr>
    <w:rPr>
      <w:rFonts w:ascii="Times New Roman" w:eastAsia="Times New Roman" w:hAnsi="Times New Roman" w:cs="Times New Roman"/>
      <w:sz w:val="24"/>
      <w:szCs w:val="24"/>
      <w:lang w:bidi="km-KH"/>
    </w:rPr>
  </w:style>
  <w:style w:type="character" w:styleId="Hyperlink">
    <w:name w:val="Hyperlink"/>
    <w:uiPriority w:val="99"/>
    <w:unhideWhenUsed/>
    <w:rsid w:val="00CB7738"/>
    <w:rPr>
      <w:color w:val="0000FF"/>
      <w:u w:val="single"/>
    </w:rPr>
  </w:style>
  <w:style w:type="paragraph" w:styleId="ListParagraph">
    <w:name w:val="List Paragraph"/>
    <w:basedOn w:val="Normal"/>
    <w:uiPriority w:val="34"/>
    <w:qFormat/>
    <w:rsid w:val="0019313A"/>
    <w:pPr>
      <w:ind w:left="720"/>
      <w:contextualSpacing/>
    </w:pPr>
  </w:style>
</w:styles>
</file>

<file path=word/webSettings.xml><?xml version="1.0" encoding="utf-8"?>
<w:webSettings xmlns:r="http://schemas.openxmlformats.org/officeDocument/2006/relationships" xmlns:w="http://schemas.openxmlformats.org/wordprocessingml/2006/main">
  <w:divs>
    <w:div w:id="281613">
      <w:bodyDiv w:val="1"/>
      <w:marLeft w:val="0"/>
      <w:marRight w:val="0"/>
      <w:marTop w:val="0"/>
      <w:marBottom w:val="0"/>
      <w:divBdr>
        <w:top w:val="none" w:sz="0" w:space="0" w:color="auto"/>
        <w:left w:val="none" w:sz="0" w:space="0" w:color="auto"/>
        <w:bottom w:val="none" w:sz="0" w:space="0" w:color="auto"/>
        <w:right w:val="none" w:sz="0" w:space="0" w:color="auto"/>
      </w:divBdr>
      <w:divsChild>
        <w:div w:id="1033455197">
          <w:marLeft w:val="547"/>
          <w:marRight w:val="0"/>
          <w:marTop w:val="96"/>
          <w:marBottom w:val="0"/>
          <w:divBdr>
            <w:top w:val="none" w:sz="0" w:space="0" w:color="auto"/>
            <w:left w:val="none" w:sz="0" w:space="0" w:color="auto"/>
            <w:bottom w:val="none" w:sz="0" w:space="0" w:color="auto"/>
            <w:right w:val="none" w:sz="0" w:space="0" w:color="auto"/>
          </w:divBdr>
        </w:div>
      </w:divsChild>
    </w:div>
    <w:div w:id="202788145">
      <w:bodyDiv w:val="1"/>
      <w:marLeft w:val="0"/>
      <w:marRight w:val="0"/>
      <w:marTop w:val="0"/>
      <w:marBottom w:val="0"/>
      <w:divBdr>
        <w:top w:val="none" w:sz="0" w:space="0" w:color="auto"/>
        <w:left w:val="none" w:sz="0" w:space="0" w:color="auto"/>
        <w:bottom w:val="none" w:sz="0" w:space="0" w:color="auto"/>
        <w:right w:val="none" w:sz="0" w:space="0" w:color="auto"/>
      </w:divBdr>
      <w:divsChild>
        <w:div w:id="213078632">
          <w:marLeft w:val="547"/>
          <w:marRight w:val="0"/>
          <w:marTop w:val="96"/>
          <w:marBottom w:val="0"/>
          <w:divBdr>
            <w:top w:val="none" w:sz="0" w:space="0" w:color="auto"/>
            <w:left w:val="none" w:sz="0" w:space="0" w:color="auto"/>
            <w:bottom w:val="none" w:sz="0" w:space="0" w:color="auto"/>
            <w:right w:val="none" w:sz="0" w:space="0" w:color="auto"/>
          </w:divBdr>
        </w:div>
      </w:divsChild>
    </w:div>
    <w:div w:id="421536233">
      <w:bodyDiv w:val="1"/>
      <w:marLeft w:val="0"/>
      <w:marRight w:val="0"/>
      <w:marTop w:val="0"/>
      <w:marBottom w:val="0"/>
      <w:divBdr>
        <w:top w:val="none" w:sz="0" w:space="0" w:color="auto"/>
        <w:left w:val="none" w:sz="0" w:space="0" w:color="auto"/>
        <w:bottom w:val="none" w:sz="0" w:space="0" w:color="auto"/>
        <w:right w:val="none" w:sz="0" w:space="0" w:color="auto"/>
      </w:divBdr>
      <w:divsChild>
        <w:div w:id="201947228">
          <w:marLeft w:val="547"/>
          <w:marRight w:val="0"/>
          <w:marTop w:val="96"/>
          <w:marBottom w:val="0"/>
          <w:divBdr>
            <w:top w:val="none" w:sz="0" w:space="0" w:color="auto"/>
            <w:left w:val="none" w:sz="0" w:space="0" w:color="auto"/>
            <w:bottom w:val="none" w:sz="0" w:space="0" w:color="auto"/>
            <w:right w:val="none" w:sz="0" w:space="0" w:color="auto"/>
          </w:divBdr>
        </w:div>
      </w:divsChild>
    </w:div>
    <w:div w:id="887765229">
      <w:bodyDiv w:val="1"/>
      <w:marLeft w:val="0"/>
      <w:marRight w:val="0"/>
      <w:marTop w:val="0"/>
      <w:marBottom w:val="0"/>
      <w:divBdr>
        <w:top w:val="none" w:sz="0" w:space="0" w:color="auto"/>
        <w:left w:val="none" w:sz="0" w:space="0" w:color="auto"/>
        <w:bottom w:val="none" w:sz="0" w:space="0" w:color="auto"/>
        <w:right w:val="none" w:sz="0" w:space="0" w:color="auto"/>
      </w:divBdr>
      <w:divsChild>
        <w:div w:id="1096560531">
          <w:marLeft w:val="547"/>
          <w:marRight w:val="0"/>
          <w:marTop w:val="96"/>
          <w:marBottom w:val="0"/>
          <w:divBdr>
            <w:top w:val="none" w:sz="0" w:space="0" w:color="auto"/>
            <w:left w:val="none" w:sz="0" w:space="0" w:color="auto"/>
            <w:bottom w:val="none" w:sz="0" w:space="0" w:color="auto"/>
            <w:right w:val="none" w:sz="0" w:space="0" w:color="auto"/>
          </w:divBdr>
        </w:div>
      </w:divsChild>
    </w:div>
    <w:div w:id="953056117">
      <w:bodyDiv w:val="1"/>
      <w:marLeft w:val="0"/>
      <w:marRight w:val="0"/>
      <w:marTop w:val="0"/>
      <w:marBottom w:val="0"/>
      <w:divBdr>
        <w:top w:val="none" w:sz="0" w:space="0" w:color="auto"/>
        <w:left w:val="none" w:sz="0" w:space="0" w:color="auto"/>
        <w:bottom w:val="none" w:sz="0" w:space="0" w:color="auto"/>
        <w:right w:val="none" w:sz="0" w:space="0" w:color="auto"/>
      </w:divBdr>
    </w:div>
    <w:div w:id="1582640064">
      <w:bodyDiv w:val="1"/>
      <w:marLeft w:val="0"/>
      <w:marRight w:val="0"/>
      <w:marTop w:val="0"/>
      <w:marBottom w:val="0"/>
      <w:divBdr>
        <w:top w:val="none" w:sz="0" w:space="0" w:color="auto"/>
        <w:left w:val="none" w:sz="0" w:space="0" w:color="auto"/>
        <w:bottom w:val="none" w:sz="0" w:space="0" w:color="auto"/>
        <w:right w:val="none" w:sz="0" w:space="0" w:color="auto"/>
      </w:divBdr>
      <w:divsChild>
        <w:div w:id="128060051">
          <w:marLeft w:val="1080"/>
          <w:marRight w:val="0"/>
          <w:marTop w:val="77"/>
          <w:marBottom w:val="0"/>
          <w:divBdr>
            <w:top w:val="none" w:sz="0" w:space="0" w:color="auto"/>
            <w:left w:val="none" w:sz="0" w:space="0" w:color="auto"/>
            <w:bottom w:val="none" w:sz="0" w:space="0" w:color="auto"/>
            <w:right w:val="none" w:sz="0" w:space="0" w:color="auto"/>
          </w:divBdr>
        </w:div>
        <w:div w:id="372853077">
          <w:marLeft w:val="1080"/>
          <w:marRight w:val="0"/>
          <w:marTop w:val="77"/>
          <w:marBottom w:val="0"/>
          <w:divBdr>
            <w:top w:val="none" w:sz="0" w:space="0" w:color="auto"/>
            <w:left w:val="none" w:sz="0" w:space="0" w:color="auto"/>
            <w:bottom w:val="none" w:sz="0" w:space="0" w:color="auto"/>
            <w:right w:val="none" w:sz="0" w:space="0" w:color="auto"/>
          </w:divBdr>
        </w:div>
        <w:div w:id="635529304">
          <w:marLeft w:val="1080"/>
          <w:marRight w:val="0"/>
          <w:marTop w:val="77"/>
          <w:marBottom w:val="0"/>
          <w:divBdr>
            <w:top w:val="none" w:sz="0" w:space="0" w:color="auto"/>
            <w:left w:val="none" w:sz="0" w:space="0" w:color="auto"/>
            <w:bottom w:val="none" w:sz="0" w:space="0" w:color="auto"/>
            <w:right w:val="none" w:sz="0" w:space="0" w:color="auto"/>
          </w:divBdr>
        </w:div>
        <w:div w:id="1627391566">
          <w:marLeft w:val="1080"/>
          <w:marRight w:val="0"/>
          <w:marTop w:val="77"/>
          <w:marBottom w:val="0"/>
          <w:divBdr>
            <w:top w:val="none" w:sz="0" w:space="0" w:color="auto"/>
            <w:left w:val="none" w:sz="0" w:space="0" w:color="auto"/>
            <w:bottom w:val="none" w:sz="0" w:space="0" w:color="auto"/>
            <w:right w:val="none" w:sz="0" w:space="0" w:color="auto"/>
          </w:divBdr>
        </w:div>
        <w:div w:id="2117872129">
          <w:marLeft w:val="1080"/>
          <w:marRight w:val="0"/>
          <w:marTop w:val="77"/>
          <w:marBottom w:val="0"/>
          <w:divBdr>
            <w:top w:val="none" w:sz="0" w:space="0" w:color="auto"/>
            <w:left w:val="none" w:sz="0" w:space="0" w:color="auto"/>
            <w:bottom w:val="none" w:sz="0" w:space="0" w:color="auto"/>
            <w:right w:val="none" w:sz="0" w:space="0" w:color="auto"/>
          </w:divBdr>
        </w:div>
      </w:divsChild>
    </w:div>
    <w:div w:id="2039352775">
      <w:bodyDiv w:val="1"/>
      <w:marLeft w:val="0"/>
      <w:marRight w:val="0"/>
      <w:marTop w:val="0"/>
      <w:marBottom w:val="0"/>
      <w:divBdr>
        <w:top w:val="none" w:sz="0" w:space="0" w:color="auto"/>
        <w:left w:val="none" w:sz="0" w:space="0" w:color="auto"/>
        <w:bottom w:val="none" w:sz="0" w:space="0" w:color="auto"/>
        <w:right w:val="none" w:sz="0" w:space="0" w:color="auto"/>
      </w:divBdr>
      <w:divsChild>
        <w:div w:id="132870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marksdan</dc:creator>
  <cp:keywords/>
  <cp:lastModifiedBy>suecof</cp:lastModifiedBy>
  <cp:revision>2</cp:revision>
  <cp:lastPrinted>2012-09-07T02:28:00Z</cp:lastPrinted>
  <dcterms:created xsi:type="dcterms:W3CDTF">2012-11-16T05:21:00Z</dcterms:created>
  <dcterms:modified xsi:type="dcterms:W3CDTF">2012-11-16T05:21:00Z</dcterms:modified>
</cp:coreProperties>
</file>